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B2" w:rsidRPr="001666B7" w:rsidRDefault="00947EB1" w:rsidP="0019730A">
      <w:pPr>
        <w:spacing w:after="0" w:line="240" w:lineRule="auto"/>
        <w:rPr>
          <w:rFonts w:ascii="Arial" w:hAnsi="Arial" w:cs="Arial"/>
          <w:b/>
          <w:sz w:val="24"/>
          <w:szCs w:val="24"/>
          <w:u w:val="single"/>
        </w:rPr>
      </w:pPr>
      <w:bookmarkStart w:id="0" w:name="_GoBack"/>
      <w:bookmarkEnd w:id="0"/>
      <w:r w:rsidRPr="001666B7">
        <w:rPr>
          <w:rFonts w:ascii="Arial" w:hAnsi="Arial" w:cs="Arial"/>
          <w:b/>
          <w:sz w:val="24"/>
          <w:szCs w:val="24"/>
          <w:u w:val="single"/>
        </w:rPr>
        <w:t>SECTION ONE – CONTRACT STRATEGY</w:t>
      </w:r>
    </w:p>
    <w:p w:rsidR="0054657A" w:rsidRDefault="0054657A" w:rsidP="0019730A">
      <w:pPr>
        <w:spacing w:after="0" w:line="240" w:lineRule="auto"/>
        <w:rPr>
          <w:rFonts w:ascii="Arial" w:hAnsi="Arial" w:cs="Arial"/>
          <w:b/>
          <w:sz w:val="24"/>
          <w:szCs w:val="24"/>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652"/>
        <w:gridCol w:w="5387"/>
      </w:tblGrid>
      <w:tr w:rsidR="008176C5" w:rsidRPr="00BA6E8D" w:rsidTr="00BA6E8D">
        <w:trPr>
          <w:trHeight w:val="435"/>
        </w:trPr>
        <w:tc>
          <w:tcPr>
            <w:tcW w:w="9039" w:type="dxa"/>
            <w:gridSpan w:val="2"/>
            <w:shd w:val="clear" w:color="auto" w:fill="D9D9D9" w:themeFill="background1" w:themeFillShade="D9"/>
            <w:vAlign w:val="center"/>
          </w:tcPr>
          <w:p w:rsidR="008176C5" w:rsidRPr="00BA6E8D" w:rsidRDefault="008176C5" w:rsidP="00B90D17">
            <w:pPr>
              <w:spacing w:after="0" w:line="240" w:lineRule="auto"/>
              <w:rPr>
                <w:rFonts w:ascii="Arial" w:hAnsi="Arial" w:cs="Arial"/>
                <w:b/>
                <w:sz w:val="24"/>
                <w:szCs w:val="24"/>
              </w:rPr>
            </w:pPr>
            <w:r w:rsidRPr="00BA6E8D">
              <w:rPr>
                <w:rFonts w:ascii="Arial" w:hAnsi="Arial" w:cs="Arial"/>
                <w:b/>
                <w:sz w:val="24"/>
                <w:szCs w:val="24"/>
              </w:rPr>
              <w:t xml:space="preserve">1.1 </w:t>
            </w:r>
            <w:r w:rsidR="00BA6E8D" w:rsidRPr="00BA6E8D">
              <w:rPr>
                <w:rFonts w:ascii="Arial" w:hAnsi="Arial" w:cs="Arial"/>
                <w:b/>
                <w:sz w:val="24"/>
                <w:szCs w:val="24"/>
              </w:rPr>
              <w:t xml:space="preserve">CONTRACT </w:t>
            </w:r>
            <w:r w:rsidR="00E9781D">
              <w:rPr>
                <w:rFonts w:ascii="Arial" w:hAnsi="Arial" w:cs="Arial"/>
                <w:b/>
                <w:sz w:val="24"/>
                <w:szCs w:val="24"/>
              </w:rPr>
              <w:t>OVERVIEW</w:t>
            </w:r>
          </w:p>
        </w:tc>
      </w:tr>
      <w:tr w:rsidR="008176C5" w:rsidRPr="00BA6E8D" w:rsidTr="0054657A">
        <w:tblPrEx>
          <w:shd w:val="clear" w:color="auto" w:fill="auto"/>
        </w:tblPrEx>
        <w:trPr>
          <w:trHeight w:val="598"/>
        </w:trPr>
        <w:tc>
          <w:tcPr>
            <w:tcW w:w="3652" w:type="dxa"/>
            <w:shd w:val="clear" w:color="auto" w:fill="D9D9D9" w:themeFill="background1" w:themeFillShade="D9"/>
            <w:vAlign w:val="center"/>
          </w:tcPr>
          <w:p w:rsidR="008176C5" w:rsidRPr="009F58B4" w:rsidRDefault="00346968" w:rsidP="00B90D17">
            <w:pPr>
              <w:spacing w:after="0" w:line="240" w:lineRule="auto"/>
              <w:rPr>
                <w:rFonts w:ascii="Arial" w:hAnsi="Arial" w:cs="Arial"/>
                <w:b/>
                <w:sz w:val="24"/>
                <w:szCs w:val="24"/>
              </w:rPr>
            </w:pPr>
            <w:r w:rsidRPr="009F58B4">
              <w:rPr>
                <w:rFonts w:ascii="Arial" w:hAnsi="Arial" w:cs="Arial"/>
                <w:b/>
                <w:sz w:val="24"/>
                <w:szCs w:val="24"/>
              </w:rPr>
              <w:t xml:space="preserve">Contract </w:t>
            </w:r>
            <w:r w:rsidR="00AE3B85" w:rsidRPr="009F58B4">
              <w:rPr>
                <w:rFonts w:ascii="Arial" w:hAnsi="Arial" w:cs="Arial"/>
                <w:b/>
                <w:sz w:val="24"/>
                <w:szCs w:val="24"/>
              </w:rPr>
              <w:t>Title</w:t>
            </w:r>
          </w:p>
        </w:tc>
        <w:tc>
          <w:tcPr>
            <w:tcW w:w="5387" w:type="dxa"/>
            <w:shd w:val="clear" w:color="auto" w:fill="auto"/>
            <w:vAlign w:val="center"/>
          </w:tcPr>
          <w:p w:rsidR="008176C5" w:rsidRPr="00BA6E8D" w:rsidRDefault="00396BFA" w:rsidP="00AF3B29">
            <w:pPr>
              <w:spacing w:after="0" w:line="240" w:lineRule="auto"/>
              <w:rPr>
                <w:rFonts w:ascii="Arial" w:hAnsi="Arial" w:cs="Arial"/>
                <w:sz w:val="24"/>
                <w:szCs w:val="24"/>
              </w:rPr>
            </w:pPr>
            <w:r>
              <w:rPr>
                <w:rFonts w:ascii="Arial" w:hAnsi="Arial" w:cs="Arial"/>
                <w:sz w:val="24"/>
                <w:szCs w:val="24"/>
              </w:rPr>
              <w:t xml:space="preserve">Aberfeldy </w:t>
            </w:r>
            <w:r w:rsidR="00AF3B29">
              <w:rPr>
                <w:rFonts w:ascii="Arial" w:hAnsi="Arial" w:cs="Arial"/>
                <w:sz w:val="24"/>
                <w:szCs w:val="24"/>
              </w:rPr>
              <w:t>Environmental Improvements</w:t>
            </w:r>
          </w:p>
        </w:tc>
      </w:tr>
      <w:tr w:rsidR="008176C5" w:rsidRPr="00BA6E8D" w:rsidTr="0054657A">
        <w:tblPrEx>
          <w:shd w:val="clear" w:color="auto" w:fill="auto"/>
        </w:tblPrEx>
        <w:trPr>
          <w:trHeight w:val="550"/>
        </w:trPr>
        <w:tc>
          <w:tcPr>
            <w:tcW w:w="3652" w:type="dxa"/>
            <w:shd w:val="clear" w:color="auto" w:fill="D9D9D9" w:themeFill="background1" w:themeFillShade="D9"/>
            <w:vAlign w:val="center"/>
          </w:tcPr>
          <w:p w:rsidR="008176C5" w:rsidRPr="009F58B4" w:rsidRDefault="000B701E" w:rsidP="00B90D17">
            <w:pPr>
              <w:spacing w:after="0" w:line="240" w:lineRule="auto"/>
              <w:rPr>
                <w:rFonts w:ascii="Arial" w:hAnsi="Arial" w:cs="Arial"/>
                <w:b/>
                <w:sz w:val="24"/>
                <w:szCs w:val="24"/>
              </w:rPr>
            </w:pPr>
            <w:r>
              <w:rPr>
                <w:rFonts w:ascii="Arial" w:hAnsi="Arial" w:cs="Arial"/>
                <w:b/>
                <w:sz w:val="24"/>
                <w:szCs w:val="24"/>
              </w:rPr>
              <w:t>Author</w:t>
            </w:r>
          </w:p>
        </w:tc>
        <w:tc>
          <w:tcPr>
            <w:tcW w:w="5387" w:type="dxa"/>
            <w:shd w:val="clear" w:color="auto" w:fill="auto"/>
            <w:vAlign w:val="center"/>
          </w:tcPr>
          <w:p w:rsidR="008176C5" w:rsidRPr="00BA6E8D" w:rsidRDefault="00D75A18" w:rsidP="00B90D17">
            <w:pPr>
              <w:spacing w:after="0" w:line="240" w:lineRule="auto"/>
              <w:rPr>
                <w:rFonts w:ascii="Arial" w:hAnsi="Arial" w:cs="Arial"/>
                <w:sz w:val="24"/>
                <w:szCs w:val="24"/>
              </w:rPr>
            </w:pPr>
            <w:r>
              <w:rPr>
                <w:rFonts w:ascii="Arial" w:hAnsi="Arial" w:cs="Arial"/>
                <w:sz w:val="24"/>
                <w:szCs w:val="24"/>
              </w:rPr>
              <w:t>Michael</w:t>
            </w:r>
            <w:r w:rsidR="00396BFA">
              <w:rPr>
                <w:rFonts w:ascii="Arial" w:hAnsi="Arial" w:cs="Arial"/>
                <w:sz w:val="24"/>
                <w:szCs w:val="24"/>
              </w:rPr>
              <w:t xml:space="preserve"> Morgan</w:t>
            </w:r>
          </w:p>
        </w:tc>
      </w:tr>
      <w:tr w:rsidR="00587E4A" w:rsidRPr="00BA6E8D" w:rsidTr="00396BFA">
        <w:trPr>
          <w:trHeight w:val="519"/>
        </w:trPr>
        <w:tc>
          <w:tcPr>
            <w:tcW w:w="9039" w:type="dxa"/>
            <w:gridSpan w:val="2"/>
            <w:shd w:val="clear" w:color="auto" w:fill="D9D9D9" w:themeFill="background1" w:themeFillShade="D9"/>
            <w:vAlign w:val="center"/>
          </w:tcPr>
          <w:p w:rsidR="00587E4A" w:rsidRPr="00BA6E8D" w:rsidRDefault="00587E4A" w:rsidP="00396BFA">
            <w:pPr>
              <w:spacing w:after="0" w:line="240" w:lineRule="auto"/>
              <w:rPr>
                <w:rStyle w:val="PlaceholderText"/>
                <w:rFonts w:ascii="Arial" w:hAnsi="Arial" w:cs="Arial"/>
                <w:color w:val="auto"/>
                <w:sz w:val="20"/>
                <w:szCs w:val="24"/>
              </w:rPr>
            </w:pPr>
            <w:r w:rsidRPr="00BA6E8D">
              <w:rPr>
                <w:rFonts w:ascii="Arial" w:hAnsi="Arial" w:cs="Arial"/>
                <w:b/>
                <w:sz w:val="24"/>
                <w:szCs w:val="24"/>
              </w:rPr>
              <w:t xml:space="preserve">1.2 </w:t>
            </w:r>
            <w:r w:rsidR="00BA6E8D" w:rsidRPr="00BA6E8D">
              <w:rPr>
                <w:rFonts w:ascii="Arial" w:hAnsi="Arial" w:cs="Arial"/>
                <w:b/>
                <w:sz w:val="24"/>
                <w:szCs w:val="24"/>
              </w:rPr>
              <w:t>EXECUTIVE SUMMARY</w:t>
            </w:r>
          </w:p>
        </w:tc>
      </w:tr>
      <w:tr w:rsidR="008176C5" w:rsidRPr="00BA6E8D" w:rsidTr="00694B95">
        <w:tblPrEx>
          <w:shd w:val="clear" w:color="auto" w:fill="auto"/>
        </w:tblPrEx>
        <w:trPr>
          <w:trHeight w:val="2791"/>
        </w:trPr>
        <w:tc>
          <w:tcPr>
            <w:tcW w:w="9039" w:type="dxa"/>
            <w:gridSpan w:val="2"/>
            <w:tcBorders>
              <w:bottom w:val="single" w:sz="4" w:space="0" w:color="000000"/>
            </w:tcBorders>
            <w:shd w:val="clear" w:color="auto" w:fill="auto"/>
          </w:tcPr>
          <w:p w:rsidR="00396BFA" w:rsidRPr="001F437B" w:rsidRDefault="00396BFA" w:rsidP="00396BFA">
            <w:pPr>
              <w:spacing w:after="0" w:line="240" w:lineRule="auto"/>
              <w:rPr>
                <w:rFonts w:ascii="Arial" w:hAnsi="Arial" w:cs="Arial"/>
                <w:sz w:val="24"/>
                <w:szCs w:val="24"/>
              </w:rPr>
            </w:pPr>
            <w:r w:rsidRPr="001F437B">
              <w:rPr>
                <w:rFonts w:ascii="Arial" w:hAnsi="Arial" w:cs="Arial"/>
                <w:sz w:val="24"/>
                <w:szCs w:val="24"/>
              </w:rPr>
              <w:t xml:space="preserve">Perth and Kinross Council has been collaborating with Aberfeldy Small Business Association (ASBA) and Aberfeldy Community Council (ACC) as the partnership seeks to develop the square in the town centre and provide a space for the local community. A flexible, level space will benefit local businesses (outdoor alfresco use) and provide ASBA with the enabling infrastructure they seek to maintain the current portfolio of events, as well as attract additional attractions to the town. </w:t>
            </w:r>
          </w:p>
          <w:p w:rsidR="00396BFA" w:rsidRPr="001F437B" w:rsidRDefault="00396BFA" w:rsidP="00396BFA">
            <w:pPr>
              <w:spacing w:after="0" w:line="240" w:lineRule="auto"/>
              <w:rPr>
                <w:rFonts w:ascii="Arial" w:hAnsi="Arial" w:cs="Arial"/>
                <w:sz w:val="24"/>
                <w:szCs w:val="24"/>
              </w:rPr>
            </w:pPr>
          </w:p>
          <w:p w:rsidR="00396BFA" w:rsidRDefault="00396BFA" w:rsidP="00396BFA">
            <w:pPr>
              <w:spacing w:after="0" w:line="240" w:lineRule="auto"/>
              <w:rPr>
                <w:rFonts w:ascii="Arial" w:hAnsi="Arial" w:cs="Arial"/>
                <w:sz w:val="24"/>
                <w:szCs w:val="24"/>
              </w:rPr>
            </w:pPr>
            <w:r w:rsidRPr="001F437B">
              <w:rPr>
                <w:rFonts w:ascii="Arial" w:hAnsi="Arial" w:cs="Arial"/>
                <w:sz w:val="24"/>
                <w:szCs w:val="24"/>
              </w:rPr>
              <w:t xml:space="preserve">Over the last </w:t>
            </w:r>
            <w:r>
              <w:rPr>
                <w:rFonts w:ascii="Arial" w:hAnsi="Arial" w:cs="Arial"/>
                <w:sz w:val="24"/>
                <w:szCs w:val="24"/>
              </w:rPr>
              <w:t>four</w:t>
            </w:r>
            <w:r w:rsidRPr="001F437B">
              <w:rPr>
                <w:rFonts w:ascii="Arial" w:hAnsi="Arial" w:cs="Arial"/>
                <w:sz w:val="24"/>
                <w:szCs w:val="24"/>
              </w:rPr>
              <w:t xml:space="preserve"> years, there has been substantial consultation with ASBA, ACC, the community and volunteer groups, as the partnership has sought feedback from key stakeholders on how they wanted the development to progress. The final result was a mandate to realign the square, which will result in a reduction of parking on the north side, allowing the creation of a permanent space for events. This will be supplemented by power points and a lighting scheme, in order to make the space </w:t>
            </w:r>
            <w:r w:rsidR="004F3121">
              <w:rPr>
                <w:rFonts w:ascii="Arial" w:hAnsi="Arial" w:cs="Arial"/>
                <w:sz w:val="24"/>
                <w:szCs w:val="24"/>
              </w:rPr>
              <w:t xml:space="preserve">fully </w:t>
            </w:r>
            <w:r w:rsidRPr="001F437B">
              <w:rPr>
                <w:rFonts w:ascii="Arial" w:hAnsi="Arial" w:cs="Arial"/>
                <w:sz w:val="24"/>
                <w:szCs w:val="24"/>
              </w:rPr>
              <w:t>function</w:t>
            </w:r>
            <w:r w:rsidR="004F3121">
              <w:rPr>
                <w:rFonts w:ascii="Arial" w:hAnsi="Arial" w:cs="Arial"/>
                <w:sz w:val="24"/>
                <w:szCs w:val="24"/>
              </w:rPr>
              <w:t>al</w:t>
            </w:r>
            <w:r w:rsidRPr="001F437B">
              <w:rPr>
                <w:rFonts w:ascii="Arial" w:hAnsi="Arial" w:cs="Arial"/>
                <w:sz w:val="24"/>
                <w:szCs w:val="24"/>
              </w:rPr>
              <w:t xml:space="preserve"> during the day and </w:t>
            </w:r>
            <w:r w:rsidR="004F3121">
              <w:rPr>
                <w:rFonts w:ascii="Arial" w:hAnsi="Arial" w:cs="Arial"/>
                <w:sz w:val="24"/>
                <w:szCs w:val="24"/>
              </w:rPr>
              <w:t xml:space="preserve">at </w:t>
            </w:r>
            <w:r w:rsidRPr="001F437B">
              <w:rPr>
                <w:rFonts w:ascii="Arial" w:hAnsi="Arial" w:cs="Arial"/>
                <w:sz w:val="24"/>
                <w:szCs w:val="24"/>
              </w:rPr>
              <w:t xml:space="preserve">night. </w:t>
            </w:r>
          </w:p>
          <w:p w:rsidR="00396BFA" w:rsidRPr="001F437B" w:rsidRDefault="00396BFA" w:rsidP="00396BFA">
            <w:pPr>
              <w:spacing w:after="0" w:line="240" w:lineRule="auto"/>
              <w:rPr>
                <w:rFonts w:ascii="Arial" w:hAnsi="Arial" w:cs="Arial"/>
                <w:sz w:val="24"/>
                <w:szCs w:val="24"/>
              </w:rPr>
            </w:pPr>
          </w:p>
          <w:p w:rsidR="00396BFA" w:rsidRDefault="00396BFA" w:rsidP="00396BFA">
            <w:pPr>
              <w:spacing w:after="0" w:line="240" w:lineRule="auto"/>
              <w:rPr>
                <w:rFonts w:ascii="Arial" w:hAnsi="Arial" w:cs="Arial"/>
                <w:sz w:val="24"/>
                <w:szCs w:val="24"/>
              </w:rPr>
            </w:pPr>
            <w:r w:rsidRPr="00BF333B">
              <w:rPr>
                <w:rFonts w:ascii="Arial" w:hAnsi="Arial" w:cs="Arial"/>
                <w:sz w:val="24"/>
                <w:szCs w:val="24"/>
              </w:rPr>
              <w:t>The project will help local businesses and residents, by increasing the economic capacity of Aberfeldy, as it continues to grow as a tourist destination in Highland Perthshire. Additional events to the town will help raise its profile and help address some of the issues experienced with seasonal employment i.e. short term contracts.</w:t>
            </w:r>
          </w:p>
          <w:p w:rsidR="00396BFA" w:rsidRPr="001F437B" w:rsidRDefault="00396BFA" w:rsidP="00396BFA">
            <w:pPr>
              <w:spacing w:after="0" w:line="240" w:lineRule="auto"/>
              <w:rPr>
                <w:rFonts w:ascii="Arial" w:hAnsi="Arial" w:cs="Arial"/>
                <w:sz w:val="24"/>
                <w:szCs w:val="24"/>
              </w:rPr>
            </w:pPr>
          </w:p>
          <w:p w:rsidR="00396BFA" w:rsidRPr="001F437B" w:rsidRDefault="00396BFA" w:rsidP="00396BFA">
            <w:pPr>
              <w:spacing w:after="0" w:line="240" w:lineRule="auto"/>
              <w:rPr>
                <w:rFonts w:ascii="Arial" w:hAnsi="Arial" w:cs="Arial"/>
                <w:sz w:val="24"/>
                <w:szCs w:val="24"/>
              </w:rPr>
            </w:pPr>
            <w:r w:rsidRPr="001F437B">
              <w:rPr>
                <w:rFonts w:ascii="Arial" w:hAnsi="Arial" w:cs="Arial"/>
                <w:sz w:val="24"/>
                <w:szCs w:val="24"/>
              </w:rPr>
              <w:t xml:space="preserve">Improvements to the Square will </w:t>
            </w:r>
            <w:r w:rsidR="004F3121">
              <w:rPr>
                <w:rFonts w:ascii="Arial" w:hAnsi="Arial" w:cs="Arial"/>
                <w:sz w:val="24"/>
                <w:szCs w:val="24"/>
              </w:rPr>
              <w:t>benefit</w:t>
            </w:r>
            <w:r w:rsidRPr="001F437B">
              <w:rPr>
                <w:rFonts w:ascii="Arial" w:hAnsi="Arial" w:cs="Arial"/>
                <w:sz w:val="24"/>
                <w:szCs w:val="24"/>
              </w:rPr>
              <w:t xml:space="preserve"> the Farmers market by providing a level surface</w:t>
            </w:r>
            <w:r w:rsidR="004F3121">
              <w:rPr>
                <w:rFonts w:ascii="Arial" w:hAnsi="Arial" w:cs="Arial"/>
                <w:sz w:val="24"/>
                <w:szCs w:val="24"/>
              </w:rPr>
              <w:t xml:space="preserve"> thereby</w:t>
            </w:r>
            <w:r w:rsidRPr="001F437B">
              <w:rPr>
                <w:rFonts w:ascii="Arial" w:hAnsi="Arial" w:cs="Arial"/>
                <w:sz w:val="24"/>
                <w:szCs w:val="24"/>
              </w:rPr>
              <w:t xml:space="preserve"> removing the difficulties currently experienced with setting up stalls on uneven surfaces. Additionally, the scope of the works has been increased to improve the walkway adjacent to the Aberfeldy Hotel in the Square and improve the link with the Lower Birks, helping to link a key tourism asset with the town and help generate increased dwell time with visitors/tourists to the town.  </w:t>
            </w:r>
          </w:p>
          <w:p w:rsidR="00396BFA" w:rsidRPr="001F437B" w:rsidRDefault="00396BFA" w:rsidP="00396BFA">
            <w:pPr>
              <w:spacing w:after="0" w:line="240" w:lineRule="auto"/>
              <w:rPr>
                <w:rFonts w:ascii="Arial" w:hAnsi="Arial" w:cs="Arial"/>
                <w:sz w:val="24"/>
                <w:szCs w:val="24"/>
              </w:rPr>
            </w:pPr>
          </w:p>
          <w:p w:rsidR="00396BFA" w:rsidRPr="001F437B" w:rsidRDefault="00396BFA" w:rsidP="00396BFA">
            <w:pPr>
              <w:spacing w:after="0" w:line="240" w:lineRule="auto"/>
              <w:rPr>
                <w:rFonts w:ascii="Arial" w:hAnsi="Arial" w:cs="Arial"/>
                <w:sz w:val="24"/>
                <w:szCs w:val="24"/>
              </w:rPr>
            </w:pPr>
            <w:r w:rsidRPr="001F437B">
              <w:rPr>
                <w:rFonts w:ascii="Arial" w:hAnsi="Arial" w:cs="Arial"/>
                <w:sz w:val="24"/>
                <w:szCs w:val="24"/>
              </w:rPr>
              <w:t>Altogether the project will deliver:</w:t>
            </w:r>
          </w:p>
          <w:p w:rsidR="00396BFA" w:rsidRPr="001F437B" w:rsidRDefault="00396BFA" w:rsidP="00FD44E8">
            <w:pPr>
              <w:tabs>
                <w:tab w:val="left" w:pos="284"/>
              </w:tabs>
              <w:spacing w:after="0" w:line="240" w:lineRule="auto"/>
              <w:rPr>
                <w:rFonts w:ascii="Arial" w:hAnsi="Arial" w:cs="Arial"/>
                <w:sz w:val="24"/>
                <w:szCs w:val="24"/>
              </w:rPr>
            </w:pPr>
            <w:r w:rsidRPr="001F437B">
              <w:rPr>
                <w:rFonts w:ascii="Arial" w:hAnsi="Arial" w:cs="Arial"/>
                <w:sz w:val="24"/>
                <w:szCs w:val="24"/>
              </w:rPr>
              <w:t>•</w:t>
            </w:r>
            <w:r w:rsidRPr="001F437B">
              <w:rPr>
                <w:rFonts w:ascii="Arial" w:hAnsi="Arial" w:cs="Arial"/>
                <w:sz w:val="24"/>
                <w:szCs w:val="24"/>
              </w:rPr>
              <w:tab/>
              <w:t>Improved public realm</w:t>
            </w:r>
          </w:p>
          <w:p w:rsidR="00396BFA" w:rsidRPr="001F437B" w:rsidRDefault="00396BFA" w:rsidP="00FD44E8">
            <w:pPr>
              <w:tabs>
                <w:tab w:val="left" w:pos="284"/>
              </w:tabs>
              <w:spacing w:after="0" w:line="240" w:lineRule="auto"/>
              <w:rPr>
                <w:rFonts w:ascii="Arial" w:hAnsi="Arial" w:cs="Arial"/>
                <w:sz w:val="24"/>
                <w:szCs w:val="24"/>
              </w:rPr>
            </w:pPr>
            <w:r w:rsidRPr="001F437B">
              <w:rPr>
                <w:rFonts w:ascii="Arial" w:hAnsi="Arial" w:cs="Arial"/>
                <w:sz w:val="24"/>
                <w:szCs w:val="24"/>
              </w:rPr>
              <w:t>•</w:t>
            </w:r>
            <w:r w:rsidRPr="001F437B">
              <w:rPr>
                <w:rFonts w:ascii="Arial" w:hAnsi="Arial" w:cs="Arial"/>
                <w:sz w:val="24"/>
                <w:szCs w:val="24"/>
              </w:rPr>
              <w:tab/>
              <w:t>Power points</w:t>
            </w:r>
          </w:p>
          <w:p w:rsidR="00396BFA" w:rsidRPr="001F437B" w:rsidRDefault="00396BFA" w:rsidP="00FD44E8">
            <w:pPr>
              <w:tabs>
                <w:tab w:val="left" w:pos="284"/>
              </w:tabs>
              <w:spacing w:after="0" w:line="240" w:lineRule="auto"/>
              <w:ind w:left="284" w:hanging="284"/>
              <w:rPr>
                <w:rFonts w:ascii="Arial" w:hAnsi="Arial" w:cs="Arial"/>
                <w:sz w:val="24"/>
                <w:szCs w:val="24"/>
              </w:rPr>
            </w:pPr>
            <w:r w:rsidRPr="001F437B">
              <w:rPr>
                <w:rFonts w:ascii="Arial" w:hAnsi="Arial" w:cs="Arial"/>
                <w:sz w:val="24"/>
                <w:szCs w:val="24"/>
              </w:rPr>
              <w:t>•</w:t>
            </w:r>
            <w:r w:rsidRPr="001F437B">
              <w:rPr>
                <w:rFonts w:ascii="Arial" w:hAnsi="Arial" w:cs="Arial"/>
                <w:sz w:val="24"/>
                <w:szCs w:val="24"/>
              </w:rPr>
              <w:tab/>
              <w:t>Lighting scheme t</w:t>
            </w:r>
            <w:r w:rsidR="00673CE9">
              <w:rPr>
                <w:rFonts w:ascii="Arial" w:hAnsi="Arial" w:cs="Arial"/>
                <w:sz w:val="24"/>
                <w:szCs w:val="24"/>
              </w:rPr>
              <w:t>o promote the square and lower B</w:t>
            </w:r>
            <w:r w:rsidRPr="001F437B">
              <w:rPr>
                <w:rFonts w:ascii="Arial" w:hAnsi="Arial" w:cs="Arial"/>
                <w:sz w:val="24"/>
                <w:szCs w:val="24"/>
              </w:rPr>
              <w:t>irks, supporting night time events and promoting a key local tourism asset</w:t>
            </w:r>
          </w:p>
          <w:p w:rsidR="00757AE3" w:rsidRPr="00BA6E8D" w:rsidRDefault="00396BFA" w:rsidP="00FD44E8">
            <w:pPr>
              <w:tabs>
                <w:tab w:val="left" w:pos="284"/>
              </w:tabs>
              <w:spacing w:after="0" w:line="240" w:lineRule="auto"/>
              <w:ind w:left="284" w:hanging="284"/>
              <w:rPr>
                <w:rFonts w:ascii="Arial" w:hAnsi="Arial" w:cs="Arial"/>
                <w:sz w:val="24"/>
                <w:szCs w:val="24"/>
              </w:rPr>
            </w:pPr>
            <w:r w:rsidRPr="001F437B">
              <w:rPr>
                <w:rFonts w:ascii="Arial" w:hAnsi="Arial" w:cs="Arial"/>
                <w:sz w:val="24"/>
                <w:szCs w:val="24"/>
              </w:rPr>
              <w:t>•</w:t>
            </w:r>
            <w:r w:rsidRPr="001F437B">
              <w:rPr>
                <w:rFonts w:ascii="Arial" w:hAnsi="Arial" w:cs="Arial"/>
                <w:sz w:val="24"/>
                <w:szCs w:val="24"/>
              </w:rPr>
              <w:tab/>
              <w:t>Improve the links between the square and the Lower Birks, improving t</w:t>
            </w:r>
            <w:r w:rsidR="008F3475">
              <w:rPr>
                <w:rFonts w:ascii="Arial" w:hAnsi="Arial" w:cs="Arial"/>
                <w:sz w:val="24"/>
                <w:szCs w:val="24"/>
              </w:rPr>
              <w:t>he tourism offering of Aberfeldy.</w:t>
            </w:r>
          </w:p>
        </w:tc>
      </w:tr>
      <w:tr w:rsidR="00AD5A19" w:rsidRPr="00BA6E8D" w:rsidTr="00BA6E8D">
        <w:trPr>
          <w:trHeight w:val="501"/>
        </w:trPr>
        <w:tc>
          <w:tcPr>
            <w:tcW w:w="9039" w:type="dxa"/>
            <w:gridSpan w:val="2"/>
            <w:shd w:val="clear" w:color="auto" w:fill="D9D9D9" w:themeFill="background1" w:themeFillShade="D9"/>
            <w:vAlign w:val="center"/>
          </w:tcPr>
          <w:p w:rsidR="00881D92" w:rsidRPr="00BA6E8D" w:rsidRDefault="002E5C47" w:rsidP="00B90D17">
            <w:pPr>
              <w:spacing w:after="0" w:line="240" w:lineRule="auto"/>
              <w:rPr>
                <w:rFonts w:ascii="Arial" w:hAnsi="Arial" w:cs="Arial"/>
                <w:b/>
                <w:sz w:val="24"/>
                <w:szCs w:val="24"/>
              </w:rPr>
            </w:pPr>
            <w:r w:rsidRPr="00BA6E8D">
              <w:rPr>
                <w:rFonts w:ascii="Arial" w:hAnsi="Arial" w:cs="Arial"/>
                <w:b/>
                <w:sz w:val="24"/>
                <w:szCs w:val="24"/>
              </w:rPr>
              <w:t>1</w:t>
            </w:r>
            <w:r w:rsidR="00AD5A19" w:rsidRPr="00BA6E8D">
              <w:rPr>
                <w:rFonts w:ascii="Arial" w:hAnsi="Arial" w:cs="Arial"/>
                <w:b/>
                <w:sz w:val="24"/>
                <w:szCs w:val="24"/>
              </w:rPr>
              <w:t>.</w:t>
            </w:r>
            <w:r w:rsidRPr="00BA6E8D">
              <w:rPr>
                <w:rFonts w:ascii="Arial" w:hAnsi="Arial" w:cs="Arial"/>
                <w:b/>
                <w:sz w:val="24"/>
                <w:szCs w:val="24"/>
              </w:rPr>
              <w:t>3</w:t>
            </w:r>
            <w:r w:rsidR="00AD5A19" w:rsidRPr="00BA6E8D">
              <w:rPr>
                <w:rFonts w:ascii="Arial" w:hAnsi="Arial" w:cs="Arial"/>
                <w:b/>
                <w:sz w:val="24"/>
                <w:szCs w:val="24"/>
              </w:rPr>
              <w:t xml:space="preserve"> SERVICE STRATEGY/FORWARD PLAN</w:t>
            </w:r>
          </w:p>
        </w:tc>
      </w:tr>
      <w:tr w:rsidR="00AD5A19" w:rsidRPr="00BA6E8D" w:rsidTr="00587E4A">
        <w:tblPrEx>
          <w:shd w:val="clear" w:color="auto" w:fill="auto"/>
        </w:tblPrEx>
        <w:trPr>
          <w:trHeight w:val="908"/>
        </w:trPr>
        <w:tc>
          <w:tcPr>
            <w:tcW w:w="9039" w:type="dxa"/>
            <w:gridSpan w:val="2"/>
            <w:tcBorders>
              <w:bottom w:val="single" w:sz="4" w:space="0" w:color="000000"/>
            </w:tcBorders>
          </w:tcPr>
          <w:p w:rsidR="00897983" w:rsidRDefault="00897983" w:rsidP="00B90D17">
            <w:pPr>
              <w:spacing w:after="0" w:line="240" w:lineRule="auto"/>
              <w:jc w:val="both"/>
              <w:rPr>
                <w:rFonts w:ascii="Arial" w:hAnsi="Arial" w:cs="Arial"/>
                <w:sz w:val="24"/>
                <w:szCs w:val="24"/>
              </w:rPr>
            </w:pPr>
          </w:p>
          <w:p w:rsidR="00396BFA" w:rsidRPr="00B7072C" w:rsidRDefault="00396BFA" w:rsidP="00396BFA">
            <w:pPr>
              <w:spacing w:after="0" w:line="240" w:lineRule="auto"/>
              <w:jc w:val="both"/>
              <w:rPr>
                <w:rFonts w:ascii="Arial" w:hAnsi="Arial" w:cs="Arial"/>
                <w:sz w:val="24"/>
                <w:szCs w:val="24"/>
              </w:rPr>
            </w:pPr>
            <w:r w:rsidRPr="00B7072C">
              <w:rPr>
                <w:rFonts w:ascii="Arial" w:hAnsi="Arial" w:cs="Arial"/>
                <w:sz w:val="24"/>
                <w:szCs w:val="24"/>
              </w:rPr>
              <w:t xml:space="preserve">The Planning &amp; Development Division is organised into </w:t>
            </w:r>
            <w:r w:rsidR="004F3121">
              <w:rPr>
                <w:rFonts w:ascii="Arial" w:hAnsi="Arial" w:cs="Arial"/>
                <w:sz w:val="24"/>
                <w:szCs w:val="24"/>
              </w:rPr>
              <w:t>7</w:t>
            </w:r>
            <w:r w:rsidRPr="00B7072C">
              <w:rPr>
                <w:rFonts w:ascii="Arial" w:hAnsi="Arial" w:cs="Arial"/>
                <w:sz w:val="24"/>
                <w:szCs w:val="24"/>
              </w:rPr>
              <w:t xml:space="preserve"> sections</w:t>
            </w:r>
            <w:r w:rsidR="004F3121">
              <w:rPr>
                <w:rFonts w:ascii="Arial" w:hAnsi="Arial" w:cs="Arial"/>
                <w:sz w:val="24"/>
                <w:szCs w:val="24"/>
              </w:rPr>
              <w:t xml:space="preserve">. </w:t>
            </w:r>
            <w:r w:rsidRPr="00B7072C">
              <w:rPr>
                <w:rFonts w:ascii="Arial" w:hAnsi="Arial" w:cs="Arial"/>
                <w:sz w:val="24"/>
                <w:szCs w:val="24"/>
              </w:rPr>
              <w:t>. Working together, these sections deliver an integrated approach to sustainable economic and physical development.</w:t>
            </w:r>
          </w:p>
          <w:p w:rsidR="00396BFA" w:rsidRPr="00B7072C" w:rsidRDefault="00396BFA" w:rsidP="00396BFA">
            <w:pPr>
              <w:spacing w:after="0" w:line="240" w:lineRule="auto"/>
              <w:jc w:val="both"/>
              <w:rPr>
                <w:rFonts w:ascii="Arial" w:hAnsi="Arial" w:cs="Arial"/>
                <w:sz w:val="24"/>
                <w:szCs w:val="24"/>
              </w:rPr>
            </w:pPr>
            <w:r w:rsidRPr="00B7072C">
              <w:rPr>
                <w:rFonts w:ascii="Arial" w:hAnsi="Arial" w:cs="Arial"/>
                <w:sz w:val="24"/>
                <w:szCs w:val="24"/>
              </w:rPr>
              <w:t>The division</w:t>
            </w:r>
            <w:r w:rsidR="004F3121">
              <w:rPr>
                <w:rFonts w:ascii="Arial" w:hAnsi="Arial" w:cs="Arial"/>
                <w:sz w:val="24"/>
                <w:szCs w:val="24"/>
              </w:rPr>
              <w:t>al</w:t>
            </w:r>
            <w:r w:rsidRPr="00B7072C">
              <w:rPr>
                <w:rFonts w:ascii="Arial" w:hAnsi="Arial" w:cs="Arial"/>
                <w:sz w:val="24"/>
                <w:szCs w:val="24"/>
              </w:rPr>
              <w:t xml:space="preserve"> remit includes:-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Strategic and Local Development Plans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Planning application determination and enforcement</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Sustainable Development and Climate Change</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Transport planning</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Listed Buildings and Conservation Areas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Economic and physical regeneration</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Business development and key sector projects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City Centre Management</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Community Economic Development and external funding advice</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Employment initiatives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Corporate estates service</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Commercial/industrial property management and development</w:t>
            </w:r>
          </w:p>
          <w:p w:rsidR="00396BFA"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Building warrants, completion certificates and enforcement</w:t>
            </w:r>
          </w:p>
          <w:p w:rsidR="004F3121" w:rsidRPr="0041725E" w:rsidRDefault="004F3121" w:rsidP="0041725E">
            <w:pPr>
              <w:pStyle w:val="ListParagraph"/>
              <w:numPr>
                <w:ilvl w:val="0"/>
                <w:numId w:val="36"/>
              </w:numPr>
              <w:tabs>
                <w:tab w:val="left" w:pos="284"/>
              </w:tabs>
              <w:spacing w:after="0" w:line="240" w:lineRule="auto"/>
              <w:jc w:val="both"/>
              <w:rPr>
                <w:rFonts w:ascii="Arial" w:hAnsi="Arial" w:cs="Arial"/>
                <w:sz w:val="24"/>
                <w:szCs w:val="24"/>
              </w:rPr>
            </w:pPr>
            <w:r w:rsidRPr="0041725E">
              <w:rPr>
                <w:rFonts w:ascii="Arial" w:hAnsi="Arial" w:cs="Arial"/>
                <w:sz w:val="24"/>
                <w:szCs w:val="24"/>
              </w:rPr>
              <w:t>New roads infrastructure</w:t>
            </w:r>
          </w:p>
          <w:p w:rsidR="00396BFA" w:rsidRPr="00B7072C" w:rsidRDefault="00396BFA" w:rsidP="00396BFA">
            <w:pPr>
              <w:spacing w:after="0" w:line="240" w:lineRule="auto"/>
              <w:jc w:val="both"/>
              <w:rPr>
                <w:rFonts w:ascii="Arial" w:hAnsi="Arial" w:cs="Arial"/>
                <w:sz w:val="24"/>
                <w:szCs w:val="24"/>
              </w:rPr>
            </w:pPr>
          </w:p>
          <w:p w:rsidR="00396BFA" w:rsidRPr="00B7072C" w:rsidRDefault="00396BFA" w:rsidP="00396BFA">
            <w:pPr>
              <w:spacing w:after="0" w:line="240" w:lineRule="auto"/>
              <w:jc w:val="both"/>
              <w:rPr>
                <w:rFonts w:ascii="Arial" w:hAnsi="Arial" w:cs="Arial"/>
                <w:sz w:val="24"/>
                <w:szCs w:val="24"/>
              </w:rPr>
            </w:pPr>
            <w:r w:rsidRPr="00B7072C">
              <w:rPr>
                <w:rFonts w:ascii="Arial" w:hAnsi="Arial" w:cs="Arial"/>
                <w:sz w:val="24"/>
                <w:szCs w:val="24"/>
              </w:rPr>
              <w:t xml:space="preserve">The </w:t>
            </w:r>
            <w:r w:rsidR="004F3121">
              <w:rPr>
                <w:rFonts w:ascii="Arial" w:hAnsi="Arial" w:cs="Arial"/>
                <w:sz w:val="24"/>
                <w:szCs w:val="24"/>
              </w:rPr>
              <w:t xml:space="preserve">seven </w:t>
            </w:r>
            <w:r w:rsidRPr="00B7072C">
              <w:rPr>
                <w:rFonts w:ascii="Arial" w:hAnsi="Arial" w:cs="Arial"/>
                <w:sz w:val="24"/>
                <w:szCs w:val="24"/>
              </w:rPr>
              <w:t>sections within Planning &amp; Development are:</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Building Standards</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Development Management</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Enterprise</w:t>
            </w:r>
          </w:p>
          <w:p w:rsidR="00396BFA" w:rsidRPr="00B7072C"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t>City Development</w:t>
            </w:r>
          </w:p>
          <w:p w:rsidR="000B701E" w:rsidRDefault="00396BFA" w:rsidP="00FD44E8">
            <w:pPr>
              <w:tabs>
                <w:tab w:val="left" w:pos="284"/>
              </w:tabs>
              <w:spacing w:after="0" w:line="240" w:lineRule="auto"/>
              <w:jc w:val="both"/>
              <w:rPr>
                <w:rFonts w:ascii="Arial" w:hAnsi="Arial" w:cs="Arial"/>
                <w:sz w:val="24"/>
                <w:szCs w:val="24"/>
              </w:rPr>
            </w:pPr>
            <w:r w:rsidRPr="00B7072C">
              <w:rPr>
                <w:rFonts w:ascii="Arial" w:hAnsi="Arial" w:cs="Arial"/>
                <w:sz w:val="24"/>
                <w:szCs w:val="24"/>
              </w:rPr>
              <w:t>•</w:t>
            </w:r>
            <w:r w:rsidRPr="00B7072C">
              <w:rPr>
                <w:rFonts w:ascii="Arial" w:hAnsi="Arial" w:cs="Arial"/>
                <w:sz w:val="24"/>
                <w:szCs w:val="24"/>
              </w:rPr>
              <w:tab/>
            </w:r>
            <w:r w:rsidR="004F3121">
              <w:rPr>
                <w:rFonts w:ascii="Arial" w:hAnsi="Arial" w:cs="Arial"/>
                <w:sz w:val="24"/>
                <w:szCs w:val="24"/>
              </w:rPr>
              <w:t xml:space="preserve">Planning </w:t>
            </w:r>
            <w:r w:rsidRPr="00B7072C">
              <w:rPr>
                <w:rFonts w:ascii="Arial" w:hAnsi="Arial" w:cs="Arial"/>
                <w:sz w:val="24"/>
                <w:szCs w:val="24"/>
              </w:rPr>
              <w:t>Strategy &amp; Policy</w:t>
            </w:r>
          </w:p>
          <w:p w:rsidR="004F3121" w:rsidRDefault="004F3121" w:rsidP="0041725E">
            <w:pPr>
              <w:pStyle w:val="ListParagraph"/>
              <w:numPr>
                <w:ilvl w:val="0"/>
                <w:numId w:val="36"/>
              </w:numPr>
              <w:tabs>
                <w:tab w:val="left" w:pos="284"/>
              </w:tabs>
              <w:spacing w:after="0" w:line="240" w:lineRule="auto"/>
              <w:jc w:val="both"/>
              <w:rPr>
                <w:rFonts w:ascii="Arial" w:hAnsi="Arial" w:cs="Arial"/>
                <w:sz w:val="24"/>
                <w:szCs w:val="24"/>
              </w:rPr>
            </w:pPr>
            <w:r>
              <w:rPr>
                <w:rFonts w:ascii="Arial" w:hAnsi="Arial" w:cs="Arial"/>
                <w:sz w:val="24"/>
                <w:szCs w:val="24"/>
              </w:rPr>
              <w:t>Roads Infrastructure</w:t>
            </w:r>
          </w:p>
          <w:p w:rsidR="004F3121" w:rsidRPr="0041725E" w:rsidRDefault="004F3121" w:rsidP="0041725E">
            <w:pPr>
              <w:pStyle w:val="ListParagraph"/>
              <w:numPr>
                <w:ilvl w:val="0"/>
                <w:numId w:val="36"/>
              </w:numPr>
              <w:tabs>
                <w:tab w:val="left" w:pos="284"/>
              </w:tabs>
              <w:spacing w:after="0" w:line="240" w:lineRule="auto"/>
              <w:jc w:val="both"/>
              <w:rPr>
                <w:rFonts w:ascii="Arial" w:hAnsi="Arial" w:cs="Arial"/>
                <w:sz w:val="24"/>
                <w:szCs w:val="24"/>
              </w:rPr>
            </w:pPr>
            <w:r>
              <w:rPr>
                <w:rFonts w:ascii="Arial" w:hAnsi="Arial" w:cs="Arial"/>
                <w:sz w:val="24"/>
                <w:szCs w:val="24"/>
              </w:rPr>
              <w:t>Investment</w:t>
            </w:r>
          </w:p>
          <w:p w:rsidR="00396BFA" w:rsidRPr="00BA6E8D" w:rsidRDefault="00396BFA" w:rsidP="00396BFA">
            <w:pPr>
              <w:spacing w:after="0" w:line="240" w:lineRule="auto"/>
              <w:jc w:val="both"/>
              <w:rPr>
                <w:rFonts w:ascii="Arial" w:hAnsi="Arial" w:cs="Arial"/>
                <w:sz w:val="24"/>
                <w:szCs w:val="24"/>
              </w:rPr>
            </w:pPr>
          </w:p>
        </w:tc>
      </w:tr>
      <w:tr w:rsidR="002E5C47" w:rsidRPr="00BA6E8D" w:rsidTr="00BA6E8D">
        <w:trPr>
          <w:trHeight w:val="493"/>
        </w:trPr>
        <w:tc>
          <w:tcPr>
            <w:tcW w:w="9039" w:type="dxa"/>
            <w:gridSpan w:val="2"/>
            <w:shd w:val="clear" w:color="auto" w:fill="D9D9D9" w:themeFill="background1" w:themeFillShade="D9"/>
            <w:vAlign w:val="center"/>
          </w:tcPr>
          <w:p w:rsidR="002E5C47" w:rsidRPr="00396BFA" w:rsidRDefault="002E5C47" w:rsidP="00B90D17">
            <w:pPr>
              <w:spacing w:after="0" w:line="240" w:lineRule="auto"/>
              <w:rPr>
                <w:rFonts w:ascii="Arial" w:hAnsi="Arial" w:cs="Arial"/>
                <w:sz w:val="20"/>
                <w:szCs w:val="24"/>
              </w:rPr>
            </w:pPr>
            <w:r w:rsidRPr="00BA6E8D">
              <w:rPr>
                <w:rFonts w:ascii="Arial" w:hAnsi="Arial" w:cs="Arial"/>
                <w:b/>
                <w:sz w:val="24"/>
                <w:szCs w:val="24"/>
              </w:rPr>
              <w:t>1.4 CONTRACT OBJECTIVE</w:t>
            </w:r>
          </w:p>
        </w:tc>
      </w:tr>
      <w:tr w:rsidR="00AD5A19" w:rsidRPr="00BA6E8D" w:rsidTr="00F73103">
        <w:tblPrEx>
          <w:shd w:val="clear" w:color="auto" w:fill="auto"/>
        </w:tblPrEx>
        <w:trPr>
          <w:trHeight w:val="1029"/>
        </w:trPr>
        <w:tc>
          <w:tcPr>
            <w:tcW w:w="9039" w:type="dxa"/>
            <w:gridSpan w:val="2"/>
            <w:tcBorders>
              <w:bottom w:val="single" w:sz="4" w:space="0" w:color="000000"/>
            </w:tcBorders>
          </w:tcPr>
          <w:p w:rsidR="00902738" w:rsidRDefault="00902738" w:rsidP="00B90D17">
            <w:pPr>
              <w:spacing w:after="0" w:line="240" w:lineRule="auto"/>
              <w:jc w:val="both"/>
              <w:rPr>
                <w:rFonts w:ascii="Arial" w:hAnsi="Arial" w:cs="Arial"/>
                <w:sz w:val="24"/>
                <w:szCs w:val="24"/>
              </w:rPr>
            </w:pPr>
          </w:p>
          <w:p w:rsidR="00396BFA" w:rsidRDefault="00396BFA" w:rsidP="00396BFA">
            <w:pPr>
              <w:spacing w:after="0" w:line="240" w:lineRule="auto"/>
              <w:jc w:val="both"/>
              <w:rPr>
                <w:rFonts w:ascii="Arial" w:hAnsi="Arial" w:cs="Arial"/>
                <w:sz w:val="24"/>
                <w:szCs w:val="24"/>
              </w:rPr>
            </w:pPr>
            <w:r>
              <w:rPr>
                <w:rFonts w:ascii="Arial" w:hAnsi="Arial" w:cs="Arial"/>
                <w:sz w:val="24"/>
                <w:szCs w:val="24"/>
              </w:rPr>
              <w:t>Under the contract, the Client requires a Principal Contractor to be appointed to undertake:</w:t>
            </w:r>
          </w:p>
          <w:p w:rsidR="00396BFA" w:rsidRDefault="00396BFA" w:rsidP="00396BFA">
            <w:pPr>
              <w:spacing w:after="0" w:line="240" w:lineRule="auto"/>
              <w:jc w:val="both"/>
              <w:rPr>
                <w:rFonts w:ascii="Arial" w:hAnsi="Arial" w:cs="Arial"/>
                <w:sz w:val="24"/>
                <w:szCs w:val="24"/>
              </w:rPr>
            </w:pPr>
          </w:p>
          <w:p w:rsidR="00396BFA" w:rsidRDefault="00396BFA" w:rsidP="00FD44E8">
            <w:pPr>
              <w:pStyle w:val="ListParagraph"/>
              <w:numPr>
                <w:ilvl w:val="0"/>
                <w:numId w:val="34"/>
              </w:numPr>
              <w:tabs>
                <w:tab w:val="left" w:pos="284"/>
              </w:tabs>
              <w:spacing w:after="0" w:line="240" w:lineRule="auto"/>
              <w:ind w:left="284" w:hanging="284"/>
              <w:jc w:val="both"/>
              <w:rPr>
                <w:rFonts w:ascii="Arial" w:hAnsi="Arial" w:cs="Arial"/>
                <w:sz w:val="24"/>
                <w:szCs w:val="24"/>
              </w:rPr>
            </w:pPr>
            <w:r>
              <w:rPr>
                <w:rFonts w:ascii="Arial" w:hAnsi="Arial" w:cs="Arial"/>
                <w:sz w:val="24"/>
                <w:szCs w:val="24"/>
              </w:rPr>
              <w:t>Statutory duties as part of CDM Regs 2015 during the works programme as Principal Contractor</w:t>
            </w:r>
          </w:p>
          <w:p w:rsidR="00396BFA" w:rsidRDefault="00396BFA" w:rsidP="00FD44E8">
            <w:pPr>
              <w:pStyle w:val="ListParagraph"/>
              <w:numPr>
                <w:ilvl w:val="0"/>
                <w:numId w:val="34"/>
              </w:numPr>
              <w:tabs>
                <w:tab w:val="left" w:pos="284"/>
              </w:tabs>
              <w:spacing w:after="0" w:line="240" w:lineRule="auto"/>
              <w:ind w:left="0" w:firstLine="0"/>
              <w:jc w:val="both"/>
              <w:rPr>
                <w:rFonts w:ascii="Arial" w:hAnsi="Arial" w:cs="Arial"/>
                <w:sz w:val="24"/>
                <w:szCs w:val="24"/>
              </w:rPr>
            </w:pPr>
            <w:r>
              <w:rPr>
                <w:rFonts w:ascii="Arial" w:hAnsi="Arial" w:cs="Arial"/>
                <w:sz w:val="24"/>
                <w:szCs w:val="24"/>
              </w:rPr>
              <w:t>Liaison role with key stakeholders during the construction works programme</w:t>
            </w:r>
          </w:p>
          <w:p w:rsidR="00396BFA" w:rsidRDefault="00396BFA" w:rsidP="00FD44E8">
            <w:pPr>
              <w:pStyle w:val="ListParagraph"/>
              <w:numPr>
                <w:ilvl w:val="0"/>
                <w:numId w:val="34"/>
              </w:numPr>
              <w:tabs>
                <w:tab w:val="left" w:pos="284"/>
              </w:tabs>
              <w:spacing w:after="0" w:line="240" w:lineRule="auto"/>
              <w:ind w:left="0" w:firstLine="0"/>
              <w:jc w:val="both"/>
              <w:rPr>
                <w:rFonts w:ascii="Arial" w:hAnsi="Arial" w:cs="Arial"/>
                <w:sz w:val="24"/>
                <w:szCs w:val="24"/>
              </w:rPr>
            </w:pPr>
            <w:r>
              <w:rPr>
                <w:rFonts w:ascii="Arial" w:hAnsi="Arial" w:cs="Arial"/>
                <w:sz w:val="24"/>
                <w:szCs w:val="24"/>
              </w:rPr>
              <w:t>Waste management of the site during the works programme</w:t>
            </w:r>
          </w:p>
          <w:p w:rsidR="00396BFA" w:rsidRPr="00AF4A77" w:rsidRDefault="00396BFA" w:rsidP="00FD44E8">
            <w:pPr>
              <w:pStyle w:val="ListParagraph"/>
              <w:numPr>
                <w:ilvl w:val="0"/>
                <w:numId w:val="34"/>
              </w:num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The construction of the Aberfeldy Square works – reduction of parking to facilitate a level, flexible space, which will also incorporate a number of power points and lighting infrastructure. Majority of the works will be classed as construction, with civil works limited to the M&amp;E works. </w:t>
            </w:r>
          </w:p>
          <w:p w:rsidR="000B701E" w:rsidRPr="00BA6E8D" w:rsidRDefault="000B701E" w:rsidP="00396BFA">
            <w:pPr>
              <w:spacing w:after="0" w:line="240" w:lineRule="auto"/>
              <w:jc w:val="both"/>
              <w:rPr>
                <w:rFonts w:ascii="Arial" w:hAnsi="Arial" w:cs="Arial"/>
                <w:sz w:val="24"/>
                <w:szCs w:val="24"/>
              </w:rPr>
            </w:pPr>
          </w:p>
        </w:tc>
      </w:tr>
    </w:tbl>
    <w:p w:rsidR="00396BFA" w:rsidRDefault="00396BFA" w:rsidP="00B90D17">
      <w:pPr>
        <w:spacing w:after="0" w:line="240" w:lineRule="auto"/>
        <w:rPr>
          <w:rFonts w:ascii="Arial" w:hAnsi="Arial" w:cs="Arial"/>
          <w:sz w:val="24"/>
          <w:szCs w:val="24"/>
        </w:rPr>
      </w:pPr>
    </w:p>
    <w:p w:rsidR="00396BFA" w:rsidRDefault="00396BFA">
      <w:pPr>
        <w:spacing w:after="0" w:line="240" w:lineRule="auto"/>
        <w:rPr>
          <w:rFonts w:ascii="Arial" w:hAnsi="Arial" w:cs="Arial"/>
          <w:sz w:val="24"/>
          <w:szCs w:val="24"/>
        </w:rPr>
      </w:pPr>
      <w:r>
        <w:rPr>
          <w:rFonts w:ascii="Arial" w:hAnsi="Arial" w:cs="Arial"/>
          <w:sz w:val="24"/>
          <w:szCs w:val="24"/>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096"/>
      </w:tblGrid>
      <w:tr w:rsidR="00BA6E8D" w:rsidRPr="00BA6E8D" w:rsidTr="00BA6E8D">
        <w:trPr>
          <w:trHeight w:val="560"/>
        </w:trPr>
        <w:tc>
          <w:tcPr>
            <w:tcW w:w="9039" w:type="dxa"/>
            <w:gridSpan w:val="2"/>
            <w:tcBorders>
              <w:bottom w:val="single" w:sz="4" w:space="0" w:color="000000"/>
            </w:tcBorders>
            <w:shd w:val="clear" w:color="auto" w:fill="D9D9D9" w:themeFill="background1" w:themeFillShade="D9"/>
            <w:vAlign w:val="center"/>
          </w:tcPr>
          <w:p w:rsidR="00BA6E8D" w:rsidRPr="00BA6E8D" w:rsidRDefault="00BA6E8D" w:rsidP="00B90D17">
            <w:pPr>
              <w:spacing w:after="0" w:line="240" w:lineRule="auto"/>
              <w:rPr>
                <w:rFonts w:ascii="Arial" w:hAnsi="Arial" w:cs="Arial"/>
                <w:sz w:val="24"/>
                <w:szCs w:val="24"/>
              </w:rPr>
            </w:pPr>
            <w:r w:rsidRPr="00BA6E8D">
              <w:rPr>
                <w:rFonts w:ascii="Arial" w:hAnsi="Arial" w:cs="Arial"/>
                <w:b/>
                <w:sz w:val="24"/>
                <w:szCs w:val="24"/>
              </w:rPr>
              <w:lastRenderedPageBreak/>
              <w:t>1.5 AGREED BUDGET</w:t>
            </w:r>
          </w:p>
        </w:tc>
      </w:tr>
      <w:tr w:rsidR="0028138C" w:rsidRPr="00BA6E8D" w:rsidTr="00BA6E8D">
        <w:trPr>
          <w:trHeight w:val="560"/>
        </w:trPr>
        <w:tc>
          <w:tcPr>
            <w:tcW w:w="2943" w:type="dxa"/>
            <w:tcBorders>
              <w:bottom w:val="single" w:sz="4" w:space="0" w:color="000000"/>
            </w:tcBorders>
            <w:shd w:val="clear" w:color="auto" w:fill="D9D9D9" w:themeFill="background1" w:themeFillShade="D9"/>
            <w:vAlign w:val="center"/>
          </w:tcPr>
          <w:p w:rsidR="0028138C" w:rsidRPr="00BA6E8D" w:rsidRDefault="0028138C" w:rsidP="00B90D17">
            <w:pPr>
              <w:spacing w:after="0" w:line="240" w:lineRule="auto"/>
              <w:rPr>
                <w:rStyle w:val="PlaceholderText"/>
                <w:rFonts w:ascii="Arial" w:hAnsi="Arial" w:cs="Arial"/>
                <w:color w:val="auto"/>
                <w:sz w:val="24"/>
                <w:szCs w:val="24"/>
              </w:rPr>
            </w:pPr>
            <w:r w:rsidRPr="00BA6E8D">
              <w:rPr>
                <w:rStyle w:val="PlaceholderText"/>
                <w:rFonts w:ascii="Arial" w:hAnsi="Arial" w:cs="Arial"/>
                <w:color w:val="auto"/>
                <w:sz w:val="24"/>
                <w:szCs w:val="24"/>
              </w:rPr>
              <w:t>Budget Amount:</w:t>
            </w:r>
          </w:p>
        </w:tc>
        <w:tc>
          <w:tcPr>
            <w:tcW w:w="6096" w:type="dxa"/>
            <w:vAlign w:val="center"/>
          </w:tcPr>
          <w:p w:rsidR="00887F39" w:rsidRDefault="00A20F2E" w:rsidP="00A20F2E">
            <w:pPr>
              <w:spacing w:after="0" w:line="240" w:lineRule="auto"/>
              <w:rPr>
                <w:rFonts w:ascii="Arial" w:hAnsi="Arial" w:cs="Arial"/>
                <w:sz w:val="24"/>
                <w:szCs w:val="24"/>
              </w:rPr>
            </w:pPr>
            <w:r w:rsidRPr="00D55F45">
              <w:rPr>
                <w:rFonts w:ascii="Arial" w:hAnsi="Arial" w:cs="Arial"/>
                <w:sz w:val="24"/>
                <w:szCs w:val="24"/>
              </w:rPr>
              <w:t>O</w:t>
            </w:r>
            <w:r w:rsidR="00396BFA" w:rsidRPr="00D55F45">
              <w:rPr>
                <w:rFonts w:ascii="Arial" w:hAnsi="Arial" w:cs="Arial"/>
                <w:sz w:val="24"/>
                <w:szCs w:val="24"/>
              </w:rPr>
              <w:t>verall budget of £1M includes fees</w:t>
            </w:r>
            <w:r w:rsidR="00504FF6">
              <w:rPr>
                <w:rFonts w:ascii="Arial" w:hAnsi="Arial" w:cs="Arial"/>
                <w:sz w:val="24"/>
                <w:szCs w:val="24"/>
              </w:rPr>
              <w:t>, contingency</w:t>
            </w:r>
            <w:r w:rsidR="00396BFA" w:rsidRPr="00D55F45">
              <w:rPr>
                <w:rFonts w:ascii="Arial" w:hAnsi="Arial" w:cs="Arial"/>
                <w:sz w:val="24"/>
                <w:szCs w:val="24"/>
              </w:rPr>
              <w:t xml:space="preserve"> and grant funding of £100k)</w:t>
            </w:r>
            <w:r w:rsidRPr="00D55F45">
              <w:rPr>
                <w:rFonts w:ascii="Arial" w:hAnsi="Arial" w:cs="Arial"/>
                <w:sz w:val="24"/>
                <w:szCs w:val="24"/>
              </w:rPr>
              <w:t xml:space="preserve">. </w:t>
            </w:r>
          </w:p>
          <w:p w:rsidR="0028138C" w:rsidRPr="00D55F45" w:rsidRDefault="00A20F2E" w:rsidP="00A20F2E">
            <w:pPr>
              <w:spacing w:after="0" w:line="240" w:lineRule="auto"/>
              <w:rPr>
                <w:rFonts w:ascii="Arial" w:hAnsi="Arial" w:cs="Arial"/>
                <w:sz w:val="24"/>
                <w:szCs w:val="24"/>
              </w:rPr>
            </w:pPr>
            <w:r w:rsidRPr="00504FF6">
              <w:rPr>
                <w:rFonts w:ascii="Arial" w:hAnsi="Arial" w:cs="Arial"/>
                <w:sz w:val="24"/>
                <w:szCs w:val="24"/>
              </w:rPr>
              <w:t>Construction Budget is £850k</w:t>
            </w:r>
            <w:r w:rsidR="00504FF6" w:rsidRPr="00504FF6">
              <w:rPr>
                <w:rFonts w:ascii="Arial" w:hAnsi="Arial" w:cs="Arial"/>
                <w:sz w:val="24"/>
                <w:szCs w:val="24"/>
              </w:rPr>
              <w:t>-870K</w:t>
            </w:r>
          </w:p>
        </w:tc>
      </w:tr>
      <w:tr w:rsidR="0028138C" w:rsidRPr="00BA6E8D" w:rsidTr="00BA6E8D">
        <w:tc>
          <w:tcPr>
            <w:tcW w:w="2943" w:type="dxa"/>
            <w:tcBorders>
              <w:bottom w:val="single" w:sz="4" w:space="0" w:color="000000"/>
            </w:tcBorders>
            <w:shd w:val="clear" w:color="auto" w:fill="D9D9D9" w:themeFill="background1" w:themeFillShade="D9"/>
            <w:vAlign w:val="center"/>
          </w:tcPr>
          <w:p w:rsidR="0028138C" w:rsidRPr="00BA6E8D" w:rsidRDefault="0028138C" w:rsidP="00B90D17">
            <w:pPr>
              <w:spacing w:after="0" w:line="240" w:lineRule="auto"/>
              <w:rPr>
                <w:rStyle w:val="PlaceholderText"/>
                <w:rFonts w:ascii="Arial" w:hAnsi="Arial" w:cs="Arial"/>
                <w:color w:val="auto"/>
                <w:sz w:val="24"/>
                <w:szCs w:val="24"/>
              </w:rPr>
            </w:pPr>
            <w:r w:rsidRPr="00BA6E8D">
              <w:rPr>
                <w:rStyle w:val="PlaceholderText"/>
                <w:rFonts w:ascii="Arial" w:hAnsi="Arial" w:cs="Arial"/>
                <w:color w:val="auto"/>
                <w:sz w:val="24"/>
                <w:szCs w:val="24"/>
              </w:rPr>
              <w:t xml:space="preserve">Report </w:t>
            </w:r>
            <w:r w:rsidR="00406FE7">
              <w:rPr>
                <w:sz w:val="20"/>
              </w:rPr>
              <w:t>– how was the budget approved?</w:t>
            </w:r>
          </w:p>
        </w:tc>
        <w:tc>
          <w:tcPr>
            <w:tcW w:w="6096" w:type="dxa"/>
            <w:vAlign w:val="center"/>
          </w:tcPr>
          <w:p w:rsidR="00396BFA" w:rsidRPr="00D55F45" w:rsidRDefault="00396BFA" w:rsidP="00396BFA">
            <w:pPr>
              <w:spacing w:after="0" w:line="240" w:lineRule="auto"/>
              <w:rPr>
                <w:rFonts w:ascii="Arial" w:hAnsi="Arial" w:cs="Arial"/>
                <w:sz w:val="24"/>
                <w:szCs w:val="24"/>
              </w:rPr>
            </w:pPr>
            <w:r w:rsidRPr="00D55F45">
              <w:rPr>
                <w:rFonts w:ascii="Arial" w:hAnsi="Arial" w:cs="Arial"/>
                <w:sz w:val="24"/>
                <w:szCs w:val="24"/>
              </w:rPr>
              <w:t>Report to SP&amp;R Committee April 2017</w:t>
            </w:r>
          </w:p>
          <w:p w:rsidR="0028138C" w:rsidRPr="00D55F45" w:rsidRDefault="0041725E" w:rsidP="00396BFA">
            <w:pPr>
              <w:spacing w:after="0" w:line="240" w:lineRule="auto"/>
              <w:rPr>
                <w:rFonts w:ascii="Arial" w:hAnsi="Arial" w:cs="Arial"/>
                <w:sz w:val="24"/>
                <w:szCs w:val="24"/>
              </w:rPr>
            </w:pPr>
            <w:hyperlink r:id="rId9" w:history="1">
              <w:r w:rsidR="00396BFA" w:rsidRPr="00D55F45">
                <w:rPr>
                  <w:rStyle w:val="Hyperlink"/>
                  <w:rFonts w:ascii="Arial" w:hAnsi="Arial" w:cs="Arial"/>
                  <w:color w:val="auto"/>
                  <w:sz w:val="24"/>
                  <w:szCs w:val="24"/>
                </w:rPr>
                <w:t>SP&amp;R Committee Report</w:t>
              </w:r>
            </w:hyperlink>
          </w:p>
        </w:tc>
      </w:tr>
      <w:tr w:rsidR="0028138C" w:rsidRPr="00BA6E8D" w:rsidTr="00BA6E8D">
        <w:trPr>
          <w:trHeight w:val="520"/>
        </w:trPr>
        <w:tc>
          <w:tcPr>
            <w:tcW w:w="2943" w:type="dxa"/>
            <w:tcBorders>
              <w:bottom w:val="single" w:sz="4" w:space="0" w:color="000000"/>
            </w:tcBorders>
            <w:shd w:val="clear" w:color="auto" w:fill="D9D9D9" w:themeFill="background1" w:themeFillShade="D9"/>
            <w:vAlign w:val="center"/>
          </w:tcPr>
          <w:p w:rsidR="0028138C" w:rsidRPr="00BA6E8D" w:rsidRDefault="0028138C" w:rsidP="00B90D17">
            <w:pPr>
              <w:spacing w:after="0" w:line="240" w:lineRule="auto"/>
              <w:rPr>
                <w:rStyle w:val="PlaceholderText"/>
                <w:rFonts w:ascii="Arial" w:hAnsi="Arial" w:cs="Arial"/>
                <w:color w:val="auto"/>
                <w:sz w:val="24"/>
                <w:szCs w:val="24"/>
              </w:rPr>
            </w:pPr>
            <w:r w:rsidRPr="00BA6E8D">
              <w:rPr>
                <w:rStyle w:val="PlaceholderText"/>
                <w:rFonts w:ascii="Arial" w:hAnsi="Arial" w:cs="Arial"/>
                <w:color w:val="auto"/>
                <w:sz w:val="24"/>
                <w:szCs w:val="24"/>
              </w:rPr>
              <w:t>Budget year(s)</w:t>
            </w:r>
            <w:r w:rsidR="00F91B7E" w:rsidRPr="00F91B7E">
              <w:rPr>
                <w:sz w:val="20"/>
              </w:rPr>
              <w:t>in which expenditure will be incurred</w:t>
            </w:r>
          </w:p>
        </w:tc>
        <w:tc>
          <w:tcPr>
            <w:tcW w:w="6096" w:type="dxa"/>
            <w:vAlign w:val="center"/>
          </w:tcPr>
          <w:p w:rsidR="0028138C" w:rsidRPr="00D55F45" w:rsidRDefault="008F3475" w:rsidP="008F3475">
            <w:pPr>
              <w:spacing w:after="0" w:line="240" w:lineRule="auto"/>
              <w:rPr>
                <w:rFonts w:ascii="Arial" w:hAnsi="Arial" w:cs="Arial"/>
                <w:sz w:val="24"/>
                <w:szCs w:val="24"/>
              </w:rPr>
            </w:pPr>
            <w:r w:rsidRPr="00D55F45">
              <w:rPr>
                <w:rFonts w:ascii="Arial" w:hAnsi="Arial" w:cs="Arial"/>
                <w:sz w:val="24"/>
                <w:szCs w:val="24"/>
              </w:rPr>
              <w:t>2019-2020</w:t>
            </w:r>
          </w:p>
        </w:tc>
      </w:tr>
      <w:tr w:rsidR="0028138C" w:rsidRPr="00BA6E8D" w:rsidTr="00BA6E8D">
        <w:trPr>
          <w:trHeight w:val="556"/>
        </w:trPr>
        <w:tc>
          <w:tcPr>
            <w:tcW w:w="2943" w:type="dxa"/>
            <w:tcBorders>
              <w:bottom w:val="single" w:sz="4" w:space="0" w:color="000000"/>
            </w:tcBorders>
            <w:shd w:val="clear" w:color="auto" w:fill="D9D9D9" w:themeFill="background1" w:themeFillShade="D9"/>
            <w:vAlign w:val="center"/>
          </w:tcPr>
          <w:p w:rsidR="0028138C" w:rsidRPr="00BA6E8D" w:rsidRDefault="0028138C" w:rsidP="00B90D17">
            <w:pPr>
              <w:spacing w:after="0" w:line="240" w:lineRule="auto"/>
              <w:rPr>
                <w:rStyle w:val="PlaceholderText"/>
                <w:rFonts w:ascii="Arial" w:hAnsi="Arial" w:cs="Arial"/>
                <w:color w:val="auto"/>
                <w:sz w:val="24"/>
                <w:szCs w:val="24"/>
              </w:rPr>
            </w:pPr>
            <w:r w:rsidRPr="00BA6E8D">
              <w:rPr>
                <w:rStyle w:val="PlaceholderText"/>
                <w:rFonts w:ascii="Arial" w:hAnsi="Arial" w:cs="Arial"/>
                <w:color w:val="auto"/>
                <w:sz w:val="24"/>
                <w:szCs w:val="24"/>
              </w:rPr>
              <w:t>Cost Code</w:t>
            </w:r>
            <w:r w:rsidR="00BA6E8D" w:rsidRPr="00BA6E8D">
              <w:rPr>
                <w:rStyle w:val="PlaceholderText"/>
                <w:rFonts w:ascii="Arial" w:hAnsi="Arial" w:cs="Arial"/>
                <w:color w:val="auto"/>
                <w:sz w:val="24"/>
                <w:szCs w:val="24"/>
              </w:rPr>
              <w:t>(s)</w:t>
            </w:r>
          </w:p>
        </w:tc>
        <w:tc>
          <w:tcPr>
            <w:tcW w:w="6096" w:type="dxa"/>
            <w:vAlign w:val="center"/>
          </w:tcPr>
          <w:p w:rsidR="0028138C" w:rsidRPr="00D55F45" w:rsidRDefault="00396BFA" w:rsidP="00B90D17">
            <w:pPr>
              <w:spacing w:after="0" w:line="240" w:lineRule="auto"/>
              <w:rPr>
                <w:rFonts w:ascii="Arial" w:hAnsi="Arial" w:cs="Arial"/>
                <w:sz w:val="24"/>
                <w:szCs w:val="24"/>
              </w:rPr>
            </w:pPr>
            <w:r w:rsidRPr="00D55F45">
              <w:rPr>
                <w:rFonts w:ascii="Arial" w:hAnsi="Arial" w:cs="Arial"/>
                <w:sz w:val="24"/>
                <w:szCs w:val="24"/>
              </w:rPr>
              <w:t>1-31-0000-0007</w:t>
            </w:r>
          </w:p>
        </w:tc>
      </w:tr>
      <w:tr w:rsidR="002E5C47" w:rsidRPr="00BA6E8D" w:rsidTr="00BA6E8D">
        <w:trPr>
          <w:trHeight w:val="564"/>
        </w:trPr>
        <w:tc>
          <w:tcPr>
            <w:tcW w:w="2943" w:type="dxa"/>
            <w:tcBorders>
              <w:bottom w:val="single" w:sz="4" w:space="0" w:color="000000"/>
            </w:tcBorders>
            <w:shd w:val="clear" w:color="auto" w:fill="D9D9D9" w:themeFill="background1" w:themeFillShade="D9"/>
            <w:vAlign w:val="center"/>
          </w:tcPr>
          <w:p w:rsidR="002E5C47" w:rsidRPr="00BA6E8D" w:rsidRDefault="002E5C47" w:rsidP="00B90D17">
            <w:pPr>
              <w:spacing w:after="0" w:line="240" w:lineRule="auto"/>
              <w:rPr>
                <w:rStyle w:val="PlaceholderText"/>
                <w:rFonts w:ascii="Arial" w:hAnsi="Arial" w:cs="Arial"/>
                <w:color w:val="auto"/>
                <w:sz w:val="24"/>
                <w:szCs w:val="24"/>
              </w:rPr>
            </w:pPr>
            <w:r w:rsidRPr="00BA6E8D">
              <w:rPr>
                <w:rStyle w:val="PlaceholderText"/>
                <w:rFonts w:ascii="Arial" w:hAnsi="Arial" w:cs="Arial"/>
                <w:color w:val="auto"/>
                <w:sz w:val="24"/>
                <w:szCs w:val="24"/>
              </w:rPr>
              <w:t>Budget Holder Signature:</w:t>
            </w:r>
          </w:p>
        </w:tc>
        <w:tc>
          <w:tcPr>
            <w:tcW w:w="6096" w:type="dxa"/>
            <w:vAlign w:val="center"/>
          </w:tcPr>
          <w:p w:rsidR="002E5C47" w:rsidRPr="00D55F45" w:rsidRDefault="00E51E3F" w:rsidP="00B90D17">
            <w:pPr>
              <w:spacing w:after="0" w:line="240" w:lineRule="auto"/>
              <w:rPr>
                <w:rFonts w:ascii="Arial" w:hAnsi="Arial" w:cs="Arial"/>
                <w:sz w:val="24"/>
                <w:szCs w:val="24"/>
              </w:rPr>
            </w:pPr>
            <w:r>
              <w:rPr>
                <w:noProof/>
              </w:rPr>
              <w:drawing>
                <wp:inline distT="0" distB="0" distL="0" distR="0" wp14:anchorId="5E5E6B8F" wp14:editId="67513121">
                  <wp:extent cx="1676400" cy="842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9048" cy="843714"/>
                          </a:xfrm>
                          <a:prstGeom prst="rect">
                            <a:avLst/>
                          </a:prstGeom>
                        </pic:spPr>
                      </pic:pic>
                    </a:graphicData>
                  </a:graphic>
                </wp:inline>
              </w:drawing>
            </w:r>
          </w:p>
        </w:tc>
      </w:tr>
      <w:tr w:rsidR="0028138C" w:rsidRPr="00BA6E8D" w:rsidTr="00BA6E8D">
        <w:trPr>
          <w:trHeight w:val="631"/>
        </w:trPr>
        <w:tc>
          <w:tcPr>
            <w:tcW w:w="2943" w:type="dxa"/>
            <w:shd w:val="clear" w:color="auto" w:fill="D9D9D9" w:themeFill="background1" w:themeFillShade="D9"/>
            <w:vAlign w:val="center"/>
          </w:tcPr>
          <w:p w:rsidR="0028138C" w:rsidRPr="00BA6E8D" w:rsidRDefault="0028138C" w:rsidP="00B90D17">
            <w:pPr>
              <w:spacing w:after="0" w:line="240" w:lineRule="auto"/>
              <w:rPr>
                <w:rFonts w:ascii="Arial" w:hAnsi="Arial" w:cs="Arial"/>
                <w:sz w:val="24"/>
                <w:szCs w:val="24"/>
              </w:rPr>
            </w:pPr>
            <w:r w:rsidRPr="00BA6E8D">
              <w:rPr>
                <w:rStyle w:val="PlaceholderText"/>
                <w:rFonts w:ascii="Arial" w:hAnsi="Arial" w:cs="Arial"/>
                <w:color w:val="auto"/>
                <w:sz w:val="24"/>
                <w:szCs w:val="24"/>
              </w:rPr>
              <w:t>Print Name:</w:t>
            </w:r>
          </w:p>
        </w:tc>
        <w:tc>
          <w:tcPr>
            <w:tcW w:w="6096" w:type="dxa"/>
            <w:vAlign w:val="center"/>
          </w:tcPr>
          <w:p w:rsidR="0028138C" w:rsidRPr="00D55F45" w:rsidRDefault="00396BFA" w:rsidP="00B90D17">
            <w:pPr>
              <w:spacing w:after="0" w:line="240" w:lineRule="auto"/>
              <w:rPr>
                <w:rFonts w:ascii="Arial" w:hAnsi="Arial" w:cs="Arial"/>
                <w:sz w:val="24"/>
                <w:szCs w:val="24"/>
              </w:rPr>
            </w:pPr>
            <w:r w:rsidRPr="00D55F45">
              <w:rPr>
                <w:rFonts w:ascii="Arial" w:hAnsi="Arial" w:cs="Arial"/>
                <w:sz w:val="24"/>
                <w:szCs w:val="24"/>
              </w:rPr>
              <w:t>John McCrone</w:t>
            </w:r>
          </w:p>
        </w:tc>
      </w:tr>
      <w:tr w:rsidR="0028138C" w:rsidRPr="00BA6E8D" w:rsidTr="00BA6E8D">
        <w:trPr>
          <w:trHeight w:val="631"/>
        </w:trPr>
        <w:tc>
          <w:tcPr>
            <w:tcW w:w="2943" w:type="dxa"/>
            <w:shd w:val="clear" w:color="auto" w:fill="D9D9D9" w:themeFill="background1" w:themeFillShade="D9"/>
            <w:vAlign w:val="center"/>
          </w:tcPr>
          <w:p w:rsidR="0028138C" w:rsidRPr="00BA6E8D" w:rsidRDefault="0028138C" w:rsidP="00B90D17">
            <w:pPr>
              <w:spacing w:after="0" w:line="240" w:lineRule="auto"/>
              <w:rPr>
                <w:rStyle w:val="PlaceholderText"/>
                <w:rFonts w:ascii="Arial" w:hAnsi="Arial" w:cs="Arial"/>
                <w:color w:val="auto"/>
                <w:sz w:val="24"/>
                <w:szCs w:val="24"/>
              </w:rPr>
            </w:pPr>
            <w:r w:rsidRPr="00BA6E8D">
              <w:rPr>
                <w:rFonts w:ascii="Arial" w:hAnsi="Arial" w:cs="Arial"/>
                <w:sz w:val="24"/>
                <w:szCs w:val="24"/>
              </w:rPr>
              <w:t>Date:</w:t>
            </w:r>
          </w:p>
        </w:tc>
        <w:tc>
          <w:tcPr>
            <w:tcW w:w="6096" w:type="dxa"/>
            <w:vAlign w:val="center"/>
          </w:tcPr>
          <w:p w:rsidR="0028138C" w:rsidRPr="00BA6E8D" w:rsidRDefault="00F96DFD" w:rsidP="00B90D17">
            <w:pPr>
              <w:spacing w:after="0" w:line="240" w:lineRule="auto"/>
              <w:rPr>
                <w:rFonts w:ascii="Arial" w:hAnsi="Arial" w:cs="Arial"/>
                <w:sz w:val="24"/>
                <w:szCs w:val="24"/>
              </w:rPr>
            </w:pPr>
            <w:r>
              <w:rPr>
                <w:rFonts w:ascii="Arial" w:hAnsi="Arial" w:cs="Arial"/>
                <w:sz w:val="24"/>
                <w:szCs w:val="24"/>
              </w:rPr>
              <w:t>27/02/19</w:t>
            </w:r>
          </w:p>
        </w:tc>
      </w:tr>
    </w:tbl>
    <w:p w:rsidR="00F73103" w:rsidRPr="001666B7" w:rsidRDefault="00F73103" w:rsidP="00B90D17">
      <w:pPr>
        <w:spacing w:after="0" w:line="240" w:lineRule="auto"/>
        <w:rPr>
          <w:rFonts w:ascii="Arial" w:hAnsi="Arial" w:cs="Arial"/>
          <w:b/>
          <w:szCs w:val="24"/>
          <w:u w:val="single"/>
        </w:rPr>
      </w:pPr>
    </w:p>
    <w:p w:rsidR="00524851" w:rsidRDefault="00524851" w:rsidP="00B90D17">
      <w:pPr>
        <w:spacing w:after="0" w:line="240" w:lineRule="auto"/>
        <w:rPr>
          <w:rFonts w:ascii="Arial" w:hAnsi="Arial" w:cs="Arial"/>
          <w:b/>
          <w:sz w:val="24"/>
          <w:szCs w:val="24"/>
          <w:u w:val="single"/>
        </w:rPr>
      </w:pPr>
    </w:p>
    <w:p w:rsidR="008176C5" w:rsidRPr="001666B7" w:rsidRDefault="00947EB1" w:rsidP="00B90D17">
      <w:pPr>
        <w:spacing w:after="0" w:line="240" w:lineRule="auto"/>
        <w:rPr>
          <w:rFonts w:ascii="Arial" w:hAnsi="Arial" w:cs="Arial"/>
          <w:b/>
          <w:sz w:val="24"/>
          <w:szCs w:val="24"/>
          <w:u w:val="single"/>
        </w:rPr>
      </w:pPr>
      <w:r w:rsidRPr="001666B7">
        <w:rPr>
          <w:rFonts w:ascii="Arial" w:hAnsi="Arial" w:cs="Arial"/>
          <w:b/>
          <w:sz w:val="24"/>
          <w:szCs w:val="24"/>
          <w:u w:val="single"/>
        </w:rPr>
        <w:t>SECTION TWO – CURRENT STATUS</w:t>
      </w:r>
    </w:p>
    <w:p w:rsidR="00BA6E8D" w:rsidRPr="001666B7" w:rsidRDefault="00BA6E8D" w:rsidP="00B90D17">
      <w:pPr>
        <w:spacing w:after="0" w:line="240" w:lineRule="auto"/>
        <w:rPr>
          <w:rFonts w:ascii="Arial" w:hAnsi="Arial" w:cs="Arial"/>
          <w:b/>
          <w:szCs w:val="24"/>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9039"/>
      </w:tblGrid>
      <w:tr w:rsidR="008176C5" w:rsidRPr="00BA6E8D" w:rsidTr="00640264">
        <w:trPr>
          <w:trHeight w:val="607"/>
        </w:trPr>
        <w:tc>
          <w:tcPr>
            <w:tcW w:w="9039" w:type="dxa"/>
            <w:shd w:val="clear" w:color="auto" w:fill="D9D9D9" w:themeFill="background1" w:themeFillShade="D9"/>
            <w:vAlign w:val="center"/>
          </w:tcPr>
          <w:p w:rsidR="008B4EEC" w:rsidRPr="00396BFA" w:rsidRDefault="008176C5" w:rsidP="00B90D17">
            <w:pPr>
              <w:spacing w:after="0" w:line="240" w:lineRule="auto"/>
              <w:rPr>
                <w:rFonts w:ascii="Arial" w:hAnsi="Arial" w:cs="Arial"/>
                <w:b/>
                <w:sz w:val="24"/>
                <w:szCs w:val="24"/>
              </w:rPr>
            </w:pPr>
            <w:r w:rsidRPr="00BA6E8D">
              <w:rPr>
                <w:rFonts w:ascii="Arial" w:hAnsi="Arial" w:cs="Arial"/>
                <w:b/>
                <w:sz w:val="24"/>
                <w:szCs w:val="24"/>
              </w:rPr>
              <w:t xml:space="preserve">2.1 </w:t>
            </w:r>
            <w:r w:rsidR="00BA6E8D" w:rsidRPr="00BA6E8D">
              <w:rPr>
                <w:rFonts w:ascii="Arial" w:hAnsi="Arial" w:cs="Arial"/>
                <w:b/>
                <w:sz w:val="24"/>
                <w:szCs w:val="24"/>
              </w:rPr>
              <w:t>CURRENT SITUATION/CONTRACT STATUS</w:t>
            </w:r>
          </w:p>
        </w:tc>
      </w:tr>
      <w:tr w:rsidR="00A1734A" w:rsidRPr="00BA6E8D" w:rsidTr="00396BFA">
        <w:tblPrEx>
          <w:shd w:val="clear" w:color="auto" w:fill="auto"/>
        </w:tblPrEx>
        <w:trPr>
          <w:trHeight w:val="748"/>
        </w:trPr>
        <w:tc>
          <w:tcPr>
            <w:tcW w:w="9039" w:type="dxa"/>
            <w:tcBorders>
              <w:bottom w:val="single" w:sz="4" w:space="0" w:color="000000"/>
            </w:tcBorders>
          </w:tcPr>
          <w:p w:rsidR="00BD062D" w:rsidRPr="00BA6E8D" w:rsidRDefault="00396BFA" w:rsidP="00B90D17">
            <w:pPr>
              <w:spacing w:after="0" w:line="240" w:lineRule="auto"/>
              <w:jc w:val="both"/>
              <w:rPr>
                <w:rFonts w:ascii="Arial" w:hAnsi="Arial" w:cs="Arial"/>
                <w:sz w:val="24"/>
                <w:szCs w:val="24"/>
              </w:rPr>
            </w:pPr>
            <w:r>
              <w:rPr>
                <w:rFonts w:ascii="Arial" w:hAnsi="Arial" w:cs="Arial"/>
                <w:sz w:val="24"/>
                <w:szCs w:val="24"/>
              </w:rPr>
              <w:t>Not applicable. This is a one off contract, delivering a public realm enhancement scheme in Aberfeldy, Highland Perthshire.</w:t>
            </w:r>
          </w:p>
        </w:tc>
      </w:tr>
      <w:tr w:rsidR="00640264" w:rsidRPr="00BA6E8D" w:rsidTr="00640264">
        <w:tblPrEx>
          <w:shd w:val="clear" w:color="auto" w:fill="auto"/>
        </w:tblPrEx>
        <w:trPr>
          <w:trHeight w:val="568"/>
        </w:trPr>
        <w:tc>
          <w:tcPr>
            <w:tcW w:w="9039" w:type="dxa"/>
            <w:shd w:val="clear" w:color="auto" w:fill="D9D9D9" w:themeFill="background1" w:themeFillShade="D9"/>
            <w:vAlign w:val="center"/>
          </w:tcPr>
          <w:p w:rsidR="00640264" w:rsidRPr="00396BFA" w:rsidRDefault="00640264" w:rsidP="00B90D17">
            <w:pPr>
              <w:spacing w:after="0" w:line="240" w:lineRule="auto"/>
              <w:rPr>
                <w:rFonts w:ascii="Arial" w:hAnsi="Arial" w:cs="Arial"/>
                <w:b/>
                <w:sz w:val="24"/>
                <w:szCs w:val="24"/>
              </w:rPr>
            </w:pPr>
            <w:r>
              <w:rPr>
                <w:rFonts w:ascii="Arial" w:hAnsi="Arial" w:cs="Arial"/>
                <w:b/>
                <w:sz w:val="24"/>
                <w:szCs w:val="24"/>
              </w:rPr>
              <w:t>2.2</w:t>
            </w:r>
            <w:r w:rsidRPr="00BA6E8D">
              <w:rPr>
                <w:rFonts w:ascii="Arial" w:hAnsi="Arial" w:cs="Arial"/>
                <w:b/>
                <w:sz w:val="24"/>
                <w:szCs w:val="24"/>
              </w:rPr>
              <w:t xml:space="preserve"> </w:t>
            </w:r>
            <w:r>
              <w:rPr>
                <w:rFonts w:ascii="Arial" w:hAnsi="Arial" w:cs="Arial"/>
                <w:b/>
                <w:sz w:val="24"/>
                <w:szCs w:val="24"/>
              </w:rPr>
              <w:t xml:space="preserve">LESSONS LEARNED </w:t>
            </w:r>
          </w:p>
        </w:tc>
      </w:tr>
      <w:tr w:rsidR="00640264" w:rsidRPr="00BA6E8D" w:rsidTr="00640264">
        <w:tblPrEx>
          <w:shd w:val="clear" w:color="auto" w:fill="auto"/>
        </w:tblPrEx>
        <w:trPr>
          <w:trHeight w:val="1684"/>
        </w:trPr>
        <w:tc>
          <w:tcPr>
            <w:tcW w:w="9039" w:type="dxa"/>
          </w:tcPr>
          <w:p w:rsidR="00640264" w:rsidRDefault="00640264" w:rsidP="00B90D17">
            <w:pPr>
              <w:spacing w:after="0" w:line="240" w:lineRule="auto"/>
              <w:rPr>
                <w:rFonts w:ascii="Arial" w:hAnsi="Arial" w:cs="Arial"/>
                <w:sz w:val="24"/>
                <w:szCs w:val="24"/>
              </w:rPr>
            </w:pPr>
          </w:p>
          <w:p w:rsidR="00406FE7" w:rsidRDefault="00396BFA" w:rsidP="00396BFA">
            <w:pPr>
              <w:spacing w:after="0" w:line="240" w:lineRule="auto"/>
              <w:rPr>
                <w:rFonts w:ascii="Arial" w:hAnsi="Arial" w:cs="Arial"/>
                <w:sz w:val="24"/>
                <w:szCs w:val="24"/>
              </w:rPr>
            </w:pPr>
            <w:r>
              <w:rPr>
                <w:rFonts w:ascii="Arial" w:hAnsi="Arial" w:cs="Arial"/>
                <w:sz w:val="24"/>
                <w:szCs w:val="24"/>
              </w:rPr>
              <w:t>The construction market is currently very buoyant, which has led to companies actively selecting contracts to tender for. Mill Street</w:t>
            </w:r>
            <w:r w:rsidR="004F3121">
              <w:rPr>
                <w:rFonts w:ascii="Arial" w:hAnsi="Arial" w:cs="Arial"/>
                <w:sz w:val="24"/>
                <w:szCs w:val="24"/>
              </w:rPr>
              <w:t>, Perth</w:t>
            </w:r>
            <w:r>
              <w:rPr>
                <w:rFonts w:ascii="Arial" w:hAnsi="Arial" w:cs="Arial"/>
                <w:sz w:val="24"/>
                <w:szCs w:val="24"/>
              </w:rPr>
              <w:t xml:space="preserve"> – which was valued at £1.6m – attracted 5 companies, which was unexpected and exposed the Client to a limited pool of contractors. Whilst the value of this contract will attract SME contractors, there is a risk the location and value may result in only 2 to 3 tender submissions. </w:t>
            </w:r>
          </w:p>
          <w:p w:rsidR="008F3475" w:rsidRDefault="008F3475" w:rsidP="00396BFA">
            <w:pPr>
              <w:spacing w:after="0" w:line="240" w:lineRule="auto"/>
              <w:rPr>
                <w:rFonts w:ascii="Arial" w:hAnsi="Arial" w:cs="Arial"/>
                <w:sz w:val="24"/>
                <w:szCs w:val="24"/>
              </w:rPr>
            </w:pPr>
          </w:p>
          <w:p w:rsidR="00B26030" w:rsidRPr="00BA014D" w:rsidRDefault="008F3475" w:rsidP="008F3475">
            <w:pPr>
              <w:spacing w:after="0" w:line="240" w:lineRule="auto"/>
              <w:rPr>
                <w:rFonts w:ascii="Arial" w:hAnsi="Arial" w:cs="Arial"/>
                <w:color w:val="FF0000"/>
                <w:sz w:val="24"/>
                <w:szCs w:val="24"/>
              </w:rPr>
            </w:pPr>
            <w:r>
              <w:rPr>
                <w:rFonts w:ascii="Arial" w:hAnsi="Arial" w:cs="Arial"/>
                <w:sz w:val="24"/>
                <w:szCs w:val="24"/>
              </w:rPr>
              <w:t xml:space="preserve">Consideration will be given to setting a threshold percentage for Quality which tenderers have to achieve. In the recent Alyth Town Centre Improvements tender two of the contractors scored around 35 out of 100 for Quality. </w:t>
            </w:r>
            <w:r w:rsidRPr="00E47C82">
              <w:rPr>
                <w:rFonts w:ascii="Arial" w:hAnsi="Arial" w:cs="Arial"/>
                <w:sz w:val="24"/>
                <w:szCs w:val="24"/>
              </w:rPr>
              <w:t>One of these contractors submitted a relatively low bid and was ranked 2</w:t>
            </w:r>
            <w:r w:rsidRPr="00E47C82">
              <w:rPr>
                <w:rFonts w:ascii="Arial" w:hAnsi="Arial" w:cs="Arial"/>
                <w:sz w:val="24"/>
                <w:szCs w:val="24"/>
                <w:vertAlign w:val="superscript"/>
              </w:rPr>
              <w:t>nd</w:t>
            </w:r>
            <w:r w:rsidRPr="00E47C82">
              <w:rPr>
                <w:rFonts w:ascii="Arial" w:hAnsi="Arial" w:cs="Arial"/>
                <w:sz w:val="24"/>
                <w:szCs w:val="24"/>
              </w:rPr>
              <w:t xml:space="preserve"> overall. </w:t>
            </w:r>
            <w:r w:rsidR="00E47C82" w:rsidRPr="007547E6">
              <w:rPr>
                <w:rFonts w:ascii="Arial" w:hAnsi="Arial" w:cs="Arial"/>
                <w:sz w:val="24"/>
                <w:szCs w:val="24"/>
              </w:rPr>
              <w:t>Tenderers will be advised that we will be looking for answers in the Quality assessment which demonstrate a good understanding of the requirements and how these will be met. In the standard scoring rationale 0-4, this would be a score of 3 (75%). They will be advise</w:t>
            </w:r>
            <w:r w:rsidR="00006636" w:rsidRPr="007547E6">
              <w:rPr>
                <w:rFonts w:ascii="Arial" w:hAnsi="Arial" w:cs="Arial"/>
                <w:sz w:val="24"/>
                <w:szCs w:val="24"/>
              </w:rPr>
              <w:t>d that a score in the range 60%</w:t>
            </w:r>
            <w:r w:rsidR="00E47C82" w:rsidRPr="007547E6">
              <w:rPr>
                <w:rFonts w:ascii="Arial" w:hAnsi="Arial" w:cs="Arial"/>
                <w:sz w:val="24"/>
                <w:szCs w:val="24"/>
              </w:rPr>
              <w:t xml:space="preserve">-75% will therefore expected and the Council </w:t>
            </w:r>
            <w:r w:rsidR="00E47C82" w:rsidRPr="007547E6">
              <w:rPr>
                <w:rFonts w:ascii="Arial" w:hAnsi="Arial" w:cs="Arial"/>
                <w:sz w:val="24"/>
                <w:szCs w:val="24"/>
              </w:rPr>
              <w:lastRenderedPageBreak/>
              <w:t xml:space="preserve">reserves the right to exclude tenderers not achieving 60%.   </w:t>
            </w:r>
          </w:p>
          <w:p w:rsidR="00E47C82" w:rsidRDefault="00E47C82" w:rsidP="008F3475">
            <w:pPr>
              <w:spacing w:after="0" w:line="240" w:lineRule="auto"/>
              <w:rPr>
                <w:rFonts w:ascii="Arial" w:hAnsi="Arial" w:cs="Arial"/>
                <w:sz w:val="24"/>
                <w:szCs w:val="24"/>
                <w:highlight w:val="yellow"/>
              </w:rPr>
            </w:pPr>
          </w:p>
          <w:p w:rsidR="00887F39" w:rsidRPr="00673CE9" w:rsidRDefault="00887F39" w:rsidP="008F3475">
            <w:pPr>
              <w:spacing w:after="0" w:line="240" w:lineRule="auto"/>
              <w:rPr>
                <w:rFonts w:ascii="Arial" w:hAnsi="Arial" w:cs="Arial"/>
                <w:sz w:val="24"/>
                <w:szCs w:val="24"/>
                <w:highlight w:val="yellow"/>
              </w:rPr>
            </w:pPr>
          </w:p>
          <w:p w:rsidR="00B26030" w:rsidRPr="007547E6" w:rsidRDefault="00B26030" w:rsidP="008F3475">
            <w:pPr>
              <w:spacing w:after="0" w:line="240" w:lineRule="auto"/>
              <w:rPr>
                <w:rFonts w:ascii="Arial" w:hAnsi="Arial" w:cs="Arial"/>
                <w:sz w:val="24"/>
                <w:szCs w:val="24"/>
              </w:rPr>
            </w:pPr>
            <w:r w:rsidRPr="00781FE3">
              <w:rPr>
                <w:rFonts w:ascii="Arial" w:hAnsi="Arial" w:cs="Arial"/>
                <w:sz w:val="24"/>
                <w:szCs w:val="24"/>
              </w:rPr>
              <w:t xml:space="preserve">One person with electrical background to be responsible for all the electrical works </w:t>
            </w:r>
            <w:r w:rsidR="00781FE3" w:rsidRPr="00781FE3">
              <w:rPr>
                <w:rFonts w:ascii="Arial" w:hAnsi="Arial" w:cs="Arial"/>
                <w:sz w:val="24"/>
                <w:szCs w:val="24"/>
              </w:rPr>
              <w:t xml:space="preserve">on </w:t>
            </w:r>
            <w:r w:rsidR="00781FE3" w:rsidRPr="007547E6">
              <w:rPr>
                <w:rFonts w:ascii="Arial" w:hAnsi="Arial" w:cs="Arial"/>
                <w:sz w:val="24"/>
                <w:szCs w:val="24"/>
              </w:rPr>
              <w:t xml:space="preserve">site i.e. a clerk of works. </w:t>
            </w:r>
          </w:p>
          <w:p w:rsidR="00B26030" w:rsidRPr="007547E6" w:rsidRDefault="00B26030" w:rsidP="008F3475">
            <w:pPr>
              <w:spacing w:after="0" w:line="240" w:lineRule="auto"/>
              <w:rPr>
                <w:rFonts w:ascii="Arial" w:hAnsi="Arial" w:cs="Arial"/>
                <w:sz w:val="24"/>
                <w:szCs w:val="24"/>
              </w:rPr>
            </w:pPr>
          </w:p>
          <w:p w:rsidR="00887F39" w:rsidRPr="007547E6" w:rsidRDefault="00504FF6" w:rsidP="00887F39">
            <w:pPr>
              <w:widowControl w:val="0"/>
              <w:autoSpaceDE w:val="0"/>
              <w:autoSpaceDN w:val="0"/>
              <w:adjustRightInd w:val="0"/>
              <w:spacing w:after="0" w:line="240" w:lineRule="auto"/>
              <w:ind w:right="115"/>
              <w:jc w:val="both"/>
              <w:rPr>
                <w:rFonts w:ascii="Arial" w:hAnsi="Arial" w:cs="Arial"/>
                <w:sz w:val="24"/>
                <w:szCs w:val="24"/>
              </w:rPr>
            </w:pPr>
            <w:r w:rsidRPr="007547E6">
              <w:rPr>
                <w:rFonts w:ascii="Arial" w:hAnsi="Arial" w:cs="Arial"/>
                <w:sz w:val="24"/>
                <w:szCs w:val="24"/>
              </w:rPr>
              <w:t xml:space="preserve">Recent projects at Mill Street, Perth and Alyth have had issues with the electrical </w:t>
            </w:r>
            <w:proofErr w:type="spellStart"/>
            <w:r w:rsidRPr="007547E6">
              <w:rPr>
                <w:rFonts w:ascii="Arial" w:hAnsi="Arial" w:cs="Arial"/>
                <w:sz w:val="24"/>
                <w:szCs w:val="24"/>
              </w:rPr>
              <w:t>contractorchosen</w:t>
            </w:r>
            <w:proofErr w:type="spellEnd"/>
            <w:r w:rsidRPr="007547E6">
              <w:rPr>
                <w:rFonts w:ascii="Arial" w:hAnsi="Arial" w:cs="Arial"/>
                <w:sz w:val="24"/>
                <w:szCs w:val="24"/>
              </w:rPr>
              <w:t xml:space="preserve"> by the main contractor. The works carried out by them were </w:t>
            </w:r>
            <w:r w:rsidR="0068493B">
              <w:rPr>
                <w:rFonts w:ascii="Arial" w:hAnsi="Arial" w:cs="Arial"/>
                <w:sz w:val="24"/>
                <w:szCs w:val="24"/>
              </w:rPr>
              <w:t>not approved</w:t>
            </w:r>
            <w:r w:rsidR="0068493B" w:rsidRPr="007547E6">
              <w:rPr>
                <w:rFonts w:ascii="Arial" w:hAnsi="Arial" w:cs="Arial"/>
                <w:sz w:val="24"/>
                <w:szCs w:val="24"/>
              </w:rPr>
              <w:t xml:space="preserve"> </w:t>
            </w:r>
            <w:r w:rsidRPr="007547E6">
              <w:rPr>
                <w:rFonts w:ascii="Arial" w:hAnsi="Arial" w:cs="Arial"/>
                <w:sz w:val="24"/>
                <w:szCs w:val="24"/>
              </w:rPr>
              <w:t xml:space="preserve">by the Council’s appointed Clerk of Works and had to be repeated at least once. Whilst the contractor had street lighting experience they clearly weren’t capable of the below grounds event lighting for these projects. The issues have been documented by the project teams. To ensure this situation can be avoided for this project, Grant Key in Property Services </w:t>
            </w:r>
            <w:r w:rsidR="00E5162D" w:rsidRPr="007547E6">
              <w:rPr>
                <w:rFonts w:ascii="Arial" w:hAnsi="Arial" w:cs="Arial"/>
                <w:sz w:val="24"/>
                <w:szCs w:val="24"/>
              </w:rPr>
              <w:t>will write a brief specification that the electrical contractor will have to demonstrate through experience</w:t>
            </w:r>
            <w:r w:rsidR="00BA528C" w:rsidRPr="007547E6">
              <w:rPr>
                <w:rFonts w:ascii="Arial" w:hAnsi="Arial" w:cs="Arial"/>
                <w:sz w:val="24"/>
                <w:szCs w:val="24"/>
              </w:rPr>
              <w:t xml:space="preserve"> and this will be included in the documentation and contract notice. </w:t>
            </w:r>
            <w:r w:rsidR="00E5162D" w:rsidRPr="007547E6">
              <w:rPr>
                <w:rFonts w:ascii="Arial" w:hAnsi="Arial" w:cs="Arial"/>
                <w:sz w:val="24"/>
                <w:szCs w:val="24"/>
              </w:rPr>
              <w:t xml:space="preserve">Wording </w:t>
            </w:r>
            <w:r w:rsidR="00BA528C" w:rsidRPr="007547E6">
              <w:rPr>
                <w:rFonts w:ascii="Arial" w:hAnsi="Arial" w:cs="Arial"/>
                <w:sz w:val="24"/>
                <w:szCs w:val="24"/>
              </w:rPr>
              <w:t xml:space="preserve">will also be included stating the Council will have to approve the electrical </w:t>
            </w:r>
            <w:r w:rsidR="00062974" w:rsidRPr="007547E6">
              <w:rPr>
                <w:rFonts w:ascii="Arial" w:hAnsi="Arial" w:cs="Arial"/>
                <w:sz w:val="24"/>
                <w:szCs w:val="24"/>
              </w:rPr>
              <w:t>contractor, something along the lines of “</w:t>
            </w:r>
            <w:r w:rsidR="00887F39" w:rsidRPr="007547E6">
              <w:rPr>
                <w:rFonts w:ascii="Arial" w:hAnsi="Arial" w:cs="Arial"/>
                <w:i/>
              </w:rPr>
              <w:t>The Contractor shall not engage a sub-contractor to carry out works in connection with the Contract without prior written authorisation from the Council. The Contractor must inform the Council of any intended changes concerning the addition or replacement of any sub-contractor. All sub-contractors must be approved by the Council.</w:t>
            </w:r>
            <w:r w:rsidR="00887F39" w:rsidRPr="007547E6">
              <w:rPr>
                <w:rFonts w:ascii="Arial" w:hAnsi="Arial" w:cs="Arial"/>
                <w:sz w:val="24"/>
                <w:szCs w:val="24"/>
              </w:rPr>
              <w:t xml:space="preserve">” </w:t>
            </w:r>
          </w:p>
          <w:p w:rsidR="00504FF6" w:rsidRPr="00BA6E8D" w:rsidRDefault="00E5647C" w:rsidP="00062974">
            <w:pPr>
              <w:spacing w:after="0" w:line="240" w:lineRule="auto"/>
              <w:rPr>
                <w:rFonts w:ascii="Arial" w:hAnsi="Arial" w:cs="Arial"/>
                <w:sz w:val="24"/>
                <w:szCs w:val="24"/>
              </w:rPr>
            </w:pPr>
            <w:r>
              <w:rPr>
                <w:rFonts w:ascii="Arial" w:hAnsi="Arial" w:cs="Arial"/>
                <w:sz w:val="24"/>
                <w:szCs w:val="24"/>
              </w:rPr>
              <w:t xml:space="preserve">. </w:t>
            </w:r>
            <w:r w:rsidR="00BA528C">
              <w:rPr>
                <w:rFonts w:ascii="Arial" w:hAnsi="Arial" w:cs="Arial"/>
                <w:sz w:val="24"/>
                <w:szCs w:val="24"/>
              </w:rPr>
              <w:t xml:space="preserve"> </w:t>
            </w:r>
          </w:p>
        </w:tc>
      </w:tr>
    </w:tbl>
    <w:p w:rsidR="008F3475" w:rsidRDefault="008F3475" w:rsidP="00D57F07">
      <w:pPr>
        <w:spacing w:after="0" w:line="240" w:lineRule="auto"/>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410"/>
        <w:gridCol w:w="1985"/>
      </w:tblGrid>
      <w:tr w:rsidR="00BA6E8D" w:rsidRPr="00BA6E8D" w:rsidTr="00BA6E8D">
        <w:trPr>
          <w:trHeight w:val="568"/>
        </w:trPr>
        <w:tc>
          <w:tcPr>
            <w:tcW w:w="9039" w:type="dxa"/>
            <w:gridSpan w:val="4"/>
            <w:shd w:val="clear" w:color="auto" w:fill="D9D9D9" w:themeFill="background1" w:themeFillShade="D9"/>
            <w:vAlign w:val="center"/>
          </w:tcPr>
          <w:p w:rsidR="009947D5" w:rsidRPr="00396BFA" w:rsidRDefault="00BA6E8D" w:rsidP="00B90D17">
            <w:pPr>
              <w:spacing w:after="0" w:line="240" w:lineRule="auto"/>
              <w:rPr>
                <w:rFonts w:ascii="Arial" w:hAnsi="Arial" w:cs="Arial"/>
                <w:b/>
                <w:sz w:val="24"/>
                <w:szCs w:val="24"/>
              </w:rPr>
            </w:pPr>
            <w:r w:rsidRPr="00BA6E8D">
              <w:rPr>
                <w:rFonts w:ascii="Arial" w:hAnsi="Arial" w:cs="Arial"/>
                <w:b/>
                <w:sz w:val="24"/>
                <w:szCs w:val="24"/>
              </w:rPr>
              <w:t>2.</w:t>
            </w:r>
            <w:r w:rsidR="00640264">
              <w:rPr>
                <w:rFonts w:ascii="Arial" w:hAnsi="Arial" w:cs="Arial"/>
                <w:b/>
                <w:sz w:val="24"/>
                <w:szCs w:val="24"/>
              </w:rPr>
              <w:t>3</w:t>
            </w:r>
            <w:r w:rsidRPr="00BA6E8D">
              <w:rPr>
                <w:rFonts w:ascii="Arial" w:hAnsi="Arial" w:cs="Arial"/>
                <w:b/>
                <w:sz w:val="24"/>
                <w:szCs w:val="24"/>
              </w:rPr>
              <w:t xml:space="preserve"> HISTORICAL SPEND INFORMATION</w:t>
            </w:r>
          </w:p>
        </w:tc>
      </w:tr>
      <w:tr w:rsidR="008844AF" w:rsidRPr="00BA6E8D" w:rsidTr="00F33648">
        <w:trPr>
          <w:trHeight w:val="406"/>
        </w:trPr>
        <w:tc>
          <w:tcPr>
            <w:tcW w:w="2376" w:type="dxa"/>
            <w:shd w:val="clear" w:color="auto" w:fill="D9D9D9" w:themeFill="background1" w:themeFillShade="D9"/>
            <w:vAlign w:val="center"/>
          </w:tcPr>
          <w:p w:rsidR="008176C5" w:rsidRPr="00BA6E8D" w:rsidRDefault="008176C5" w:rsidP="00B90D17">
            <w:pPr>
              <w:spacing w:after="0" w:line="240" w:lineRule="auto"/>
              <w:jc w:val="center"/>
              <w:rPr>
                <w:rFonts w:ascii="Arial" w:hAnsi="Arial" w:cs="Arial"/>
                <w:sz w:val="24"/>
                <w:szCs w:val="24"/>
              </w:rPr>
            </w:pPr>
            <w:r w:rsidRPr="00BA6E8D">
              <w:rPr>
                <w:rFonts w:ascii="Arial" w:hAnsi="Arial" w:cs="Arial"/>
                <w:sz w:val="24"/>
                <w:szCs w:val="24"/>
              </w:rPr>
              <w:t>Department</w:t>
            </w:r>
          </w:p>
        </w:tc>
        <w:tc>
          <w:tcPr>
            <w:tcW w:w="2268" w:type="dxa"/>
            <w:shd w:val="clear" w:color="auto" w:fill="D9D9D9" w:themeFill="background1" w:themeFillShade="D9"/>
            <w:vAlign w:val="center"/>
          </w:tcPr>
          <w:p w:rsidR="008176C5" w:rsidRPr="00BA6E8D" w:rsidRDefault="008176C5" w:rsidP="00B90D17">
            <w:pPr>
              <w:spacing w:after="0" w:line="240" w:lineRule="auto"/>
              <w:jc w:val="center"/>
              <w:rPr>
                <w:rFonts w:ascii="Arial" w:hAnsi="Arial" w:cs="Arial"/>
                <w:sz w:val="24"/>
                <w:szCs w:val="24"/>
              </w:rPr>
            </w:pPr>
            <w:r w:rsidRPr="00BA6E8D">
              <w:rPr>
                <w:rFonts w:ascii="Arial" w:hAnsi="Arial" w:cs="Arial"/>
                <w:sz w:val="24"/>
                <w:szCs w:val="24"/>
              </w:rPr>
              <w:t>Total Expenditure (p.a</w:t>
            </w:r>
            <w:r w:rsidR="000A3755" w:rsidRPr="00BA6E8D">
              <w:rPr>
                <w:rFonts w:ascii="Arial" w:hAnsi="Arial" w:cs="Arial"/>
                <w:sz w:val="24"/>
                <w:szCs w:val="24"/>
              </w:rPr>
              <w:t>.</w:t>
            </w:r>
            <w:r w:rsidRPr="00BA6E8D">
              <w:rPr>
                <w:rFonts w:ascii="Arial" w:hAnsi="Arial" w:cs="Arial"/>
                <w:sz w:val="24"/>
                <w:szCs w:val="24"/>
              </w:rPr>
              <w:t>)</w:t>
            </w:r>
          </w:p>
        </w:tc>
        <w:tc>
          <w:tcPr>
            <w:tcW w:w="2410" w:type="dxa"/>
            <w:shd w:val="clear" w:color="auto" w:fill="D9D9D9" w:themeFill="background1" w:themeFillShade="D9"/>
            <w:vAlign w:val="center"/>
          </w:tcPr>
          <w:p w:rsidR="008176C5" w:rsidRPr="00BA6E8D" w:rsidRDefault="008176C5" w:rsidP="00B90D17">
            <w:pPr>
              <w:spacing w:after="0" w:line="240" w:lineRule="auto"/>
              <w:jc w:val="center"/>
              <w:rPr>
                <w:rFonts w:ascii="Arial" w:hAnsi="Arial" w:cs="Arial"/>
                <w:sz w:val="24"/>
                <w:szCs w:val="24"/>
              </w:rPr>
            </w:pPr>
            <w:r w:rsidRPr="00BA6E8D">
              <w:rPr>
                <w:rFonts w:ascii="Arial" w:hAnsi="Arial" w:cs="Arial"/>
                <w:sz w:val="24"/>
                <w:szCs w:val="24"/>
              </w:rPr>
              <w:t>Suppliers</w:t>
            </w:r>
          </w:p>
        </w:tc>
        <w:tc>
          <w:tcPr>
            <w:tcW w:w="1985" w:type="dxa"/>
            <w:shd w:val="clear" w:color="auto" w:fill="D9D9D9" w:themeFill="background1" w:themeFillShade="D9"/>
            <w:vAlign w:val="center"/>
          </w:tcPr>
          <w:p w:rsidR="008176C5" w:rsidRPr="00BA6E8D" w:rsidRDefault="008176C5" w:rsidP="00B90D17">
            <w:pPr>
              <w:spacing w:after="0" w:line="240" w:lineRule="auto"/>
              <w:jc w:val="center"/>
              <w:rPr>
                <w:rFonts w:ascii="Arial" w:hAnsi="Arial" w:cs="Arial"/>
                <w:sz w:val="24"/>
                <w:szCs w:val="24"/>
              </w:rPr>
            </w:pPr>
            <w:r w:rsidRPr="00BA6E8D">
              <w:rPr>
                <w:rFonts w:ascii="Arial" w:hAnsi="Arial" w:cs="Arial"/>
                <w:sz w:val="24"/>
                <w:szCs w:val="24"/>
              </w:rPr>
              <w:t>Comments</w:t>
            </w:r>
          </w:p>
        </w:tc>
      </w:tr>
      <w:tr w:rsidR="00396BFA" w:rsidRPr="00BA6E8D" w:rsidTr="00524851">
        <w:trPr>
          <w:trHeight w:val="944"/>
        </w:trPr>
        <w:tc>
          <w:tcPr>
            <w:tcW w:w="2376" w:type="dxa"/>
          </w:tcPr>
          <w:p w:rsidR="00396BFA" w:rsidRPr="008F3475" w:rsidRDefault="008F3475" w:rsidP="00164021">
            <w:pPr>
              <w:spacing w:after="0" w:line="240" w:lineRule="auto"/>
              <w:rPr>
                <w:rFonts w:ascii="Arial" w:hAnsi="Arial" w:cs="Arial"/>
                <w:sz w:val="24"/>
                <w:szCs w:val="24"/>
              </w:rPr>
            </w:pPr>
            <w:r w:rsidRPr="008F3475">
              <w:rPr>
                <w:rFonts w:ascii="Arial" w:hAnsi="Arial" w:cs="Arial"/>
                <w:sz w:val="24"/>
                <w:szCs w:val="24"/>
              </w:rPr>
              <w:t>H&amp;E</w:t>
            </w: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8F3475" w:rsidP="00164021">
            <w:pPr>
              <w:spacing w:after="0" w:line="240" w:lineRule="auto"/>
              <w:rPr>
                <w:rFonts w:ascii="Arial" w:hAnsi="Arial" w:cs="Arial"/>
                <w:sz w:val="24"/>
                <w:szCs w:val="24"/>
              </w:rPr>
            </w:pPr>
            <w:r w:rsidRPr="008F3475">
              <w:rPr>
                <w:rFonts w:ascii="Arial" w:hAnsi="Arial" w:cs="Arial"/>
                <w:sz w:val="24"/>
                <w:szCs w:val="24"/>
              </w:rPr>
              <w:t>H&amp;E</w:t>
            </w:r>
          </w:p>
          <w:p w:rsidR="008F3475" w:rsidRPr="008F3475" w:rsidRDefault="008F3475"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8F3475" w:rsidRDefault="00396BFA" w:rsidP="00164021">
            <w:pPr>
              <w:spacing w:after="0" w:line="240" w:lineRule="auto"/>
              <w:rPr>
                <w:rFonts w:ascii="Arial" w:hAnsi="Arial" w:cs="Arial"/>
                <w:sz w:val="24"/>
                <w:szCs w:val="24"/>
              </w:rPr>
            </w:pPr>
          </w:p>
          <w:p w:rsidR="00396BFA" w:rsidRPr="0055073A" w:rsidRDefault="008F3475" w:rsidP="00164021">
            <w:pPr>
              <w:spacing w:after="0" w:line="240" w:lineRule="auto"/>
              <w:rPr>
                <w:rFonts w:ascii="Arial" w:hAnsi="Arial" w:cs="Arial"/>
                <w:color w:val="FF0000"/>
                <w:sz w:val="24"/>
                <w:szCs w:val="24"/>
              </w:rPr>
            </w:pPr>
            <w:r w:rsidRPr="008F3475">
              <w:rPr>
                <w:rFonts w:ascii="Arial" w:hAnsi="Arial" w:cs="Arial"/>
                <w:sz w:val="24"/>
                <w:szCs w:val="24"/>
              </w:rPr>
              <w:t>H&amp;E</w:t>
            </w:r>
          </w:p>
        </w:tc>
        <w:tc>
          <w:tcPr>
            <w:tcW w:w="2268" w:type="dxa"/>
          </w:tcPr>
          <w:p w:rsidR="00396BFA" w:rsidRDefault="00396BFA" w:rsidP="00164021">
            <w:pPr>
              <w:spacing w:after="0" w:line="240" w:lineRule="auto"/>
              <w:rPr>
                <w:rFonts w:ascii="Arial" w:hAnsi="Arial" w:cs="Arial"/>
                <w:sz w:val="24"/>
                <w:szCs w:val="24"/>
              </w:rPr>
            </w:pPr>
            <w:r>
              <w:rPr>
                <w:rFonts w:ascii="Arial" w:hAnsi="Arial" w:cs="Arial"/>
                <w:sz w:val="24"/>
                <w:szCs w:val="24"/>
              </w:rPr>
              <w:t>£14k 17/18</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r>
              <w:rPr>
                <w:rFonts w:ascii="Arial" w:hAnsi="Arial" w:cs="Arial"/>
                <w:sz w:val="24"/>
                <w:szCs w:val="24"/>
              </w:rPr>
              <w:t>£24k 16/17</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r>
              <w:rPr>
                <w:rFonts w:ascii="Arial" w:hAnsi="Arial" w:cs="Arial"/>
                <w:sz w:val="24"/>
                <w:szCs w:val="24"/>
              </w:rPr>
              <w:t>£46k 17/18</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Pr="0055073A" w:rsidRDefault="00396BFA" w:rsidP="00164021">
            <w:pPr>
              <w:spacing w:after="0" w:line="240" w:lineRule="auto"/>
              <w:rPr>
                <w:rFonts w:ascii="Arial" w:hAnsi="Arial" w:cs="Arial"/>
                <w:sz w:val="24"/>
                <w:szCs w:val="24"/>
              </w:rPr>
            </w:pPr>
            <w:r>
              <w:rPr>
                <w:rFonts w:ascii="Arial" w:hAnsi="Arial" w:cs="Arial"/>
                <w:sz w:val="24"/>
                <w:szCs w:val="24"/>
              </w:rPr>
              <w:t>£6k</w:t>
            </w:r>
          </w:p>
        </w:tc>
        <w:tc>
          <w:tcPr>
            <w:tcW w:w="2410" w:type="dxa"/>
          </w:tcPr>
          <w:p w:rsidR="00396BFA" w:rsidRDefault="00396BFA" w:rsidP="00164021">
            <w:pPr>
              <w:spacing w:after="0" w:line="240" w:lineRule="auto"/>
              <w:rPr>
                <w:rFonts w:ascii="Arial" w:hAnsi="Arial" w:cs="Arial"/>
                <w:sz w:val="24"/>
                <w:szCs w:val="24"/>
              </w:rPr>
            </w:pPr>
            <w:r>
              <w:rPr>
                <w:rFonts w:ascii="Arial" w:hAnsi="Arial" w:cs="Arial"/>
                <w:sz w:val="24"/>
                <w:szCs w:val="24"/>
              </w:rPr>
              <w:t>Community Greenspace</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r>
              <w:rPr>
                <w:rFonts w:ascii="Arial" w:hAnsi="Arial" w:cs="Arial"/>
                <w:sz w:val="24"/>
                <w:szCs w:val="24"/>
              </w:rPr>
              <w:t>Dundee City Council</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p>
          <w:p w:rsidR="00396BFA" w:rsidRPr="0055073A" w:rsidRDefault="00396BFA" w:rsidP="00164021">
            <w:pPr>
              <w:spacing w:after="0" w:line="240" w:lineRule="auto"/>
              <w:rPr>
                <w:rFonts w:ascii="Arial" w:hAnsi="Arial" w:cs="Arial"/>
                <w:sz w:val="24"/>
                <w:szCs w:val="24"/>
              </w:rPr>
            </w:pPr>
            <w:r>
              <w:rPr>
                <w:rFonts w:ascii="Arial" w:hAnsi="Arial" w:cs="Arial"/>
                <w:sz w:val="24"/>
                <w:szCs w:val="24"/>
              </w:rPr>
              <w:t>Tayside Contractors</w:t>
            </w:r>
          </w:p>
        </w:tc>
        <w:tc>
          <w:tcPr>
            <w:tcW w:w="1985" w:type="dxa"/>
          </w:tcPr>
          <w:p w:rsidR="00396BFA" w:rsidRDefault="00396BFA" w:rsidP="00164021">
            <w:pPr>
              <w:spacing w:after="0" w:line="240" w:lineRule="auto"/>
              <w:rPr>
                <w:rFonts w:ascii="Arial" w:hAnsi="Arial" w:cs="Arial"/>
                <w:sz w:val="24"/>
                <w:szCs w:val="24"/>
              </w:rPr>
            </w:pPr>
            <w:r>
              <w:rPr>
                <w:rFonts w:ascii="Arial" w:hAnsi="Arial" w:cs="Arial"/>
                <w:sz w:val="24"/>
                <w:szCs w:val="24"/>
              </w:rPr>
              <w:t>Design Fees – Design Feasibility and Design Development</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r>
              <w:rPr>
                <w:rFonts w:ascii="Arial" w:hAnsi="Arial" w:cs="Arial"/>
                <w:sz w:val="24"/>
                <w:szCs w:val="24"/>
              </w:rPr>
              <w:t>Technical Design and Tender Works Information</w:t>
            </w:r>
          </w:p>
          <w:p w:rsidR="00396BFA" w:rsidRDefault="00396BFA" w:rsidP="00164021">
            <w:pPr>
              <w:spacing w:after="0" w:line="240" w:lineRule="auto"/>
              <w:rPr>
                <w:rFonts w:ascii="Arial" w:hAnsi="Arial" w:cs="Arial"/>
                <w:sz w:val="24"/>
                <w:szCs w:val="24"/>
              </w:rPr>
            </w:pPr>
          </w:p>
          <w:p w:rsidR="00396BFA" w:rsidRDefault="00396BFA" w:rsidP="00164021">
            <w:pPr>
              <w:spacing w:after="0" w:line="240" w:lineRule="auto"/>
              <w:rPr>
                <w:rFonts w:ascii="Arial" w:hAnsi="Arial" w:cs="Arial"/>
                <w:sz w:val="24"/>
                <w:szCs w:val="24"/>
              </w:rPr>
            </w:pPr>
            <w:r>
              <w:rPr>
                <w:rFonts w:ascii="Arial" w:hAnsi="Arial" w:cs="Arial"/>
                <w:sz w:val="24"/>
                <w:szCs w:val="24"/>
              </w:rPr>
              <w:t>Undertake site investigation (Bore holes, CCTV for drainage etc.)</w:t>
            </w:r>
          </w:p>
          <w:p w:rsidR="00396BFA" w:rsidRPr="0055073A" w:rsidRDefault="00396BFA" w:rsidP="00164021">
            <w:pPr>
              <w:spacing w:after="0" w:line="240" w:lineRule="auto"/>
              <w:rPr>
                <w:rFonts w:ascii="Arial" w:hAnsi="Arial" w:cs="Arial"/>
                <w:sz w:val="24"/>
                <w:szCs w:val="24"/>
              </w:rPr>
            </w:pPr>
          </w:p>
        </w:tc>
      </w:tr>
    </w:tbl>
    <w:p w:rsidR="00BA6E8D" w:rsidRDefault="00BA6E8D" w:rsidP="00B90D17">
      <w:pPr>
        <w:spacing w:after="0" w:line="240" w:lineRule="auto"/>
        <w:rPr>
          <w:rFonts w:ascii="Arial" w:hAnsi="Arial" w:cs="Arial"/>
          <w:b/>
          <w:sz w:val="24"/>
          <w:szCs w:val="24"/>
          <w:u w:val="single"/>
        </w:rPr>
      </w:pPr>
    </w:p>
    <w:p w:rsidR="00396BFA" w:rsidRDefault="00396BFA">
      <w:pPr>
        <w:spacing w:after="0" w:line="240" w:lineRule="auto"/>
        <w:rPr>
          <w:rFonts w:ascii="Arial" w:hAnsi="Arial" w:cs="Arial"/>
          <w:b/>
          <w:sz w:val="24"/>
          <w:szCs w:val="24"/>
          <w:u w:val="single"/>
        </w:rPr>
      </w:pPr>
    </w:p>
    <w:p w:rsidR="00887F39" w:rsidRDefault="00887F39">
      <w:pPr>
        <w:spacing w:after="0" w:line="240" w:lineRule="auto"/>
        <w:rPr>
          <w:rFonts w:ascii="Arial" w:hAnsi="Arial" w:cs="Arial"/>
          <w:b/>
          <w:sz w:val="24"/>
          <w:szCs w:val="24"/>
          <w:u w:val="single"/>
        </w:rPr>
      </w:pPr>
      <w:r>
        <w:rPr>
          <w:rFonts w:ascii="Arial" w:hAnsi="Arial" w:cs="Arial"/>
          <w:b/>
          <w:sz w:val="24"/>
          <w:szCs w:val="24"/>
          <w:u w:val="single"/>
        </w:rPr>
        <w:br w:type="page"/>
      </w:r>
    </w:p>
    <w:p w:rsidR="008176C5" w:rsidRPr="001666B7" w:rsidRDefault="00947EB1" w:rsidP="00B90D17">
      <w:pPr>
        <w:spacing w:after="0" w:line="240" w:lineRule="auto"/>
        <w:rPr>
          <w:rFonts w:ascii="Arial" w:hAnsi="Arial" w:cs="Arial"/>
          <w:b/>
          <w:sz w:val="24"/>
          <w:szCs w:val="24"/>
          <w:u w:val="single"/>
        </w:rPr>
      </w:pPr>
      <w:r w:rsidRPr="001666B7">
        <w:rPr>
          <w:rFonts w:ascii="Arial" w:hAnsi="Arial" w:cs="Arial"/>
          <w:b/>
          <w:sz w:val="24"/>
          <w:szCs w:val="24"/>
          <w:u w:val="single"/>
        </w:rPr>
        <w:lastRenderedPageBreak/>
        <w:t>SECTION THREE – PROPOSED CONTRACT STRATEGY</w:t>
      </w:r>
    </w:p>
    <w:p w:rsidR="00030E5E" w:rsidRDefault="00030E5E" w:rsidP="00B90D17">
      <w:pPr>
        <w:spacing w:after="0" w:line="240" w:lineRule="auto"/>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9039"/>
      </w:tblGrid>
      <w:tr w:rsidR="00030E5E" w:rsidRPr="00BA6E8D" w:rsidTr="00030E5E">
        <w:trPr>
          <w:trHeight w:val="613"/>
        </w:trPr>
        <w:tc>
          <w:tcPr>
            <w:tcW w:w="9039" w:type="dxa"/>
            <w:shd w:val="clear" w:color="auto" w:fill="D9D9D9" w:themeFill="background1" w:themeFillShade="D9"/>
            <w:vAlign w:val="center"/>
          </w:tcPr>
          <w:p w:rsidR="00030E5E" w:rsidRPr="00396BFA" w:rsidRDefault="00030E5E" w:rsidP="00396BFA">
            <w:pPr>
              <w:spacing w:after="0" w:line="240" w:lineRule="auto"/>
              <w:rPr>
                <w:rFonts w:ascii="Arial" w:hAnsi="Arial" w:cs="Arial"/>
                <w:b/>
                <w:sz w:val="24"/>
                <w:szCs w:val="24"/>
              </w:rPr>
            </w:pPr>
            <w:r w:rsidRPr="00BA6E8D">
              <w:rPr>
                <w:rFonts w:ascii="Arial" w:hAnsi="Arial" w:cs="Arial"/>
                <w:b/>
                <w:sz w:val="24"/>
                <w:szCs w:val="24"/>
              </w:rPr>
              <w:t>3.</w:t>
            </w:r>
            <w:r>
              <w:rPr>
                <w:rFonts w:ascii="Arial" w:hAnsi="Arial" w:cs="Arial"/>
                <w:b/>
                <w:sz w:val="24"/>
                <w:szCs w:val="24"/>
              </w:rPr>
              <w:t>1</w:t>
            </w:r>
            <w:r w:rsidRPr="00BA6E8D">
              <w:rPr>
                <w:rFonts w:ascii="Arial" w:hAnsi="Arial" w:cs="Arial"/>
                <w:b/>
                <w:sz w:val="24"/>
                <w:szCs w:val="24"/>
              </w:rPr>
              <w:t xml:space="preserve"> C</w:t>
            </w:r>
            <w:r>
              <w:rPr>
                <w:rFonts w:ascii="Arial" w:hAnsi="Arial" w:cs="Arial"/>
                <w:b/>
                <w:sz w:val="24"/>
                <w:szCs w:val="24"/>
              </w:rPr>
              <w:t>ONSIDERATIONS OF ALTERNATIVE DELIVERY METHODS</w:t>
            </w:r>
          </w:p>
        </w:tc>
      </w:tr>
      <w:tr w:rsidR="00030E5E" w:rsidRPr="00BA6E8D" w:rsidTr="00C3713F">
        <w:tblPrEx>
          <w:shd w:val="clear" w:color="auto" w:fill="auto"/>
        </w:tblPrEx>
        <w:trPr>
          <w:trHeight w:val="601"/>
        </w:trPr>
        <w:tc>
          <w:tcPr>
            <w:tcW w:w="9039" w:type="dxa"/>
            <w:shd w:val="clear" w:color="auto" w:fill="D9D9D9" w:themeFill="background1" w:themeFillShade="D9"/>
            <w:vAlign w:val="center"/>
          </w:tcPr>
          <w:p w:rsidR="00030E5E" w:rsidRPr="00A3109D" w:rsidRDefault="00030E5E" w:rsidP="00B90D17">
            <w:pPr>
              <w:spacing w:after="0" w:line="240" w:lineRule="auto"/>
              <w:rPr>
                <w:rFonts w:ascii="Arial" w:hAnsi="Arial" w:cs="Arial"/>
                <w:b/>
                <w:sz w:val="24"/>
                <w:szCs w:val="24"/>
              </w:rPr>
            </w:pPr>
            <w:r w:rsidRPr="00A3109D">
              <w:rPr>
                <w:rFonts w:ascii="Arial" w:hAnsi="Arial" w:cs="Arial"/>
                <w:b/>
                <w:sz w:val="24"/>
                <w:szCs w:val="24"/>
              </w:rPr>
              <w:t>Alternative Delivery Opportunities</w:t>
            </w:r>
          </w:p>
        </w:tc>
      </w:tr>
      <w:tr w:rsidR="00030E5E" w:rsidRPr="00BA6E8D" w:rsidTr="00030E5E">
        <w:tblPrEx>
          <w:shd w:val="clear" w:color="auto" w:fill="auto"/>
        </w:tblPrEx>
        <w:trPr>
          <w:trHeight w:val="640"/>
        </w:trPr>
        <w:tc>
          <w:tcPr>
            <w:tcW w:w="9039" w:type="dxa"/>
            <w:shd w:val="clear" w:color="auto" w:fill="FFFFFF" w:themeFill="background1"/>
            <w:vAlign w:val="center"/>
          </w:tcPr>
          <w:p w:rsidR="00030E5E" w:rsidRPr="00BA6E8D" w:rsidRDefault="00396BFA" w:rsidP="00396BFA">
            <w:pPr>
              <w:spacing w:after="0" w:line="240" w:lineRule="auto"/>
              <w:rPr>
                <w:rFonts w:ascii="Arial" w:hAnsi="Arial" w:cs="Arial"/>
                <w:sz w:val="24"/>
                <w:szCs w:val="24"/>
              </w:rPr>
            </w:pPr>
            <w:r>
              <w:rPr>
                <w:rFonts w:ascii="Arial" w:hAnsi="Arial" w:cs="Arial"/>
                <w:sz w:val="24"/>
                <w:szCs w:val="24"/>
              </w:rPr>
              <w:t xml:space="preserve">In relation to appointing a Principal Contractor, there are no current corporate or national frameworks in place. Consideration was given to SCAPE’s Civil Engineering &amp; Infrastructure Framework but the minimum contract value is £1m. The works contract may require some specialist work – hard landscape paving – otherwise, it is a standard construction works contract. In order to maximise potential for delivery of local Community Benefits a competitive procurement is recommended. </w:t>
            </w:r>
          </w:p>
        </w:tc>
      </w:tr>
    </w:tbl>
    <w:p w:rsidR="00FD44E8" w:rsidRDefault="00FD44E8"/>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2552"/>
      </w:tblGrid>
      <w:tr w:rsidR="00030E5E" w:rsidRPr="00BA6E8D" w:rsidTr="00C3713F">
        <w:trPr>
          <w:trHeight w:val="533"/>
        </w:trPr>
        <w:tc>
          <w:tcPr>
            <w:tcW w:w="9039" w:type="dxa"/>
            <w:gridSpan w:val="2"/>
            <w:shd w:val="clear" w:color="auto" w:fill="D9D9D9" w:themeFill="background1" w:themeFillShade="D9"/>
            <w:vAlign w:val="center"/>
          </w:tcPr>
          <w:p w:rsidR="00030E5E" w:rsidRPr="00A3109D" w:rsidRDefault="00030E5E" w:rsidP="00B90D17">
            <w:pPr>
              <w:spacing w:after="0" w:line="240" w:lineRule="auto"/>
              <w:rPr>
                <w:rFonts w:ascii="Arial" w:hAnsi="Arial" w:cs="Arial"/>
                <w:b/>
                <w:sz w:val="24"/>
                <w:szCs w:val="24"/>
              </w:rPr>
            </w:pPr>
            <w:r w:rsidRPr="00A3109D">
              <w:rPr>
                <w:rFonts w:ascii="Arial" w:hAnsi="Arial" w:cs="Arial"/>
                <w:b/>
                <w:sz w:val="24"/>
                <w:szCs w:val="24"/>
              </w:rPr>
              <w:t>Further Comments</w:t>
            </w:r>
          </w:p>
        </w:tc>
      </w:tr>
      <w:tr w:rsidR="00030E5E" w:rsidRPr="00BA6E8D" w:rsidTr="00396BFA">
        <w:trPr>
          <w:trHeight w:val="517"/>
        </w:trPr>
        <w:tc>
          <w:tcPr>
            <w:tcW w:w="9039" w:type="dxa"/>
            <w:gridSpan w:val="2"/>
            <w:tcBorders>
              <w:bottom w:val="single" w:sz="4" w:space="0" w:color="000000"/>
            </w:tcBorders>
            <w:shd w:val="clear" w:color="auto" w:fill="FFFFFF" w:themeFill="background1"/>
          </w:tcPr>
          <w:p w:rsidR="00030E5E" w:rsidRPr="00BA6E8D" w:rsidRDefault="00396BFA" w:rsidP="00524851">
            <w:pPr>
              <w:spacing w:after="0" w:line="240" w:lineRule="auto"/>
              <w:rPr>
                <w:rFonts w:ascii="Arial" w:hAnsi="Arial" w:cs="Arial"/>
                <w:sz w:val="24"/>
                <w:szCs w:val="24"/>
              </w:rPr>
            </w:pPr>
            <w:r>
              <w:rPr>
                <w:rFonts w:ascii="Arial" w:hAnsi="Arial" w:cs="Arial"/>
                <w:sz w:val="24"/>
                <w:szCs w:val="24"/>
              </w:rPr>
              <w:t>Not applicable.</w:t>
            </w:r>
          </w:p>
        </w:tc>
      </w:tr>
      <w:tr w:rsidR="00030E5E" w:rsidRPr="00BA6E8D" w:rsidTr="00030E5E">
        <w:tblPrEx>
          <w:shd w:val="clear" w:color="auto" w:fill="D9D9D9" w:themeFill="background1" w:themeFillShade="D9"/>
        </w:tblPrEx>
        <w:trPr>
          <w:trHeight w:val="538"/>
        </w:trPr>
        <w:tc>
          <w:tcPr>
            <w:tcW w:w="9039" w:type="dxa"/>
            <w:gridSpan w:val="2"/>
            <w:shd w:val="clear" w:color="auto" w:fill="D9D9D9" w:themeFill="background1" w:themeFillShade="D9"/>
            <w:vAlign w:val="center"/>
          </w:tcPr>
          <w:p w:rsidR="00030E5E" w:rsidRPr="00613922" w:rsidRDefault="00030E5E" w:rsidP="00B90D17">
            <w:pPr>
              <w:spacing w:after="0" w:line="240" w:lineRule="auto"/>
              <w:rPr>
                <w:rFonts w:ascii="Arial" w:hAnsi="Arial" w:cs="Arial"/>
                <w:sz w:val="20"/>
                <w:szCs w:val="20"/>
              </w:rPr>
            </w:pPr>
            <w:r w:rsidRPr="00BA6E8D">
              <w:rPr>
                <w:rFonts w:ascii="Arial" w:hAnsi="Arial" w:cs="Arial"/>
                <w:b/>
                <w:sz w:val="24"/>
                <w:szCs w:val="24"/>
              </w:rPr>
              <w:t>3.</w:t>
            </w:r>
            <w:r>
              <w:rPr>
                <w:rFonts w:ascii="Arial" w:hAnsi="Arial" w:cs="Arial"/>
                <w:b/>
                <w:sz w:val="24"/>
                <w:szCs w:val="24"/>
              </w:rPr>
              <w:t>2</w:t>
            </w:r>
            <w:r w:rsidRPr="00BA6E8D">
              <w:rPr>
                <w:rFonts w:ascii="Arial" w:hAnsi="Arial" w:cs="Arial"/>
                <w:b/>
                <w:sz w:val="24"/>
                <w:szCs w:val="24"/>
              </w:rPr>
              <w:t xml:space="preserve"> </w:t>
            </w:r>
            <w:r>
              <w:rPr>
                <w:rFonts w:ascii="Arial" w:hAnsi="Arial" w:cs="Arial"/>
                <w:b/>
                <w:sz w:val="24"/>
                <w:szCs w:val="24"/>
              </w:rPr>
              <w:t>COLLABORATION CONSIDERATIONS</w:t>
            </w:r>
            <w:r w:rsidRPr="006156A9">
              <w:rPr>
                <w:rFonts w:ascii="Arial" w:hAnsi="Arial" w:cs="Arial"/>
                <w:sz w:val="20"/>
                <w:szCs w:val="20"/>
              </w:rPr>
              <w:t xml:space="preserve"> </w:t>
            </w:r>
          </w:p>
        </w:tc>
      </w:tr>
      <w:tr w:rsidR="007E634A" w:rsidRPr="00BA6E8D" w:rsidTr="007E634A">
        <w:trPr>
          <w:trHeight w:val="546"/>
        </w:trPr>
        <w:tc>
          <w:tcPr>
            <w:tcW w:w="6487" w:type="dxa"/>
            <w:shd w:val="clear" w:color="auto" w:fill="D9D9D9" w:themeFill="background1" w:themeFillShade="D9"/>
            <w:vAlign w:val="center"/>
          </w:tcPr>
          <w:p w:rsidR="007E634A" w:rsidRPr="00C3713F" w:rsidRDefault="007E634A" w:rsidP="00B90D17">
            <w:pPr>
              <w:spacing w:after="0" w:line="240" w:lineRule="auto"/>
              <w:rPr>
                <w:rFonts w:ascii="Arial" w:hAnsi="Arial" w:cs="Arial"/>
                <w:b/>
                <w:sz w:val="24"/>
                <w:szCs w:val="24"/>
              </w:rPr>
            </w:pPr>
            <w:r w:rsidRPr="00C3713F">
              <w:rPr>
                <w:rFonts w:ascii="Arial" w:hAnsi="Arial" w:cs="Arial"/>
                <w:b/>
                <w:sz w:val="24"/>
                <w:szCs w:val="24"/>
              </w:rPr>
              <w:t>Is there an existing c</w:t>
            </w:r>
            <w:r>
              <w:rPr>
                <w:rFonts w:ascii="Arial" w:hAnsi="Arial" w:cs="Arial"/>
                <w:b/>
                <w:sz w:val="24"/>
                <w:szCs w:val="24"/>
              </w:rPr>
              <w:t>ollaborative contract available?</w:t>
            </w:r>
          </w:p>
        </w:tc>
        <w:tc>
          <w:tcPr>
            <w:tcW w:w="2552" w:type="dxa"/>
            <w:shd w:val="clear" w:color="auto" w:fill="auto"/>
            <w:vAlign w:val="center"/>
          </w:tcPr>
          <w:p w:rsidR="007E634A" w:rsidRDefault="007E634A" w:rsidP="007E634A">
            <w:pPr>
              <w:spacing w:after="0" w:line="240" w:lineRule="auto"/>
              <w:jc w:val="center"/>
              <w:rPr>
                <w:rFonts w:ascii="Arial" w:hAnsi="Arial" w:cs="Arial"/>
                <w:sz w:val="24"/>
                <w:szCs w:val="24"/>
              </w:rPr>
            </w:pPr>
            <w:r>
              <w:rPr>
                <w:rFonts w:ascii="Arial" w:hAnsi="Arial" w:cs="Arial"/>
                <w:sz w:val="24"/>
                <w:szCs w:val="24"/>
              </w:rPr>
              <w:t>No</w:t>
            </w:r>
          </w:p>
        </w:tc>
      </w:tr>
      <w:tr w:rsidR="00030E5E" w:rsidRPr="00BA6E8D" w:rsidTr="00030E5E">
        <w:trPr>
          <w:trHeight w:val="546"/>
        </w:trPr>
        <w:tc>
          <w:tcPr>
            <w:tcW w:w="9039" w:type="dxa"/>
            <w:gridSpan w:val="2"/>
            <w:shd w:val="clear" w:color="auto" w:fill="D9D9D9" w:themeFill="background1" w:themeFillShade="D9"/>
            <w:vAlign w:val="center"/>
          </w:tcPr>
          <w:p w:rsidR="00030E5E" w:rsidRPr="00BA6E8D" w:rsidRDefault="00030E5E" w:rsidP="002E713F">
            <w:pPr>
              <w:spacing w:after="0" w:line="240" w:lineRule="auto"/>
              <w:rPr>
                <w:rFonts w:ascii="Arial" w:hAnsi="Arial" w:cs="Arial"/>
                <w:sz w:val="24"/>
                <w:szCs w:val="24"/>
              </w:rPr>
            </w:pPr>
            <w:r w:rsidRPr="00C3713F">
              <w:rPr>
                <w:rFonts w:ascii="Arial" w:hAnsi="Arial" w:cs="Arial"/>
                <w:b/>
                <w:sz w:val="24"/>
                <w:szCs w:val="24"/>
              </w:rPr>
              <w:t>If YES</w:t>
            </w:r>
            <w:r>
              <w:rPr>
                <w:rFonts w:ascii="Arial" w:hAnsi="Arial" w:cs="Arial"/>
                <w:sz w:val="24"/>
                <w:szCs w:val="24"/>
              </w:rPr>
              <w:t xml:space="preserve"> - </w:t>
            </w:r>
            <w:r w:rsidRPr="00316EAD">
              <w:rPr>
                <w:rFonts w:ascii="Arial" w:hAnsi="Arial" w:cs="Arial"/>
                <w:sz w:val="20"/>
                <w:szCs w:val="20"/>
              </w:rPr>
              <w:t>List collaborative body or Partner Organisations involved in the contract.</w:t>
            </w:r>
            <w:r>
              <w:rPr>
                <w:rFonts w:ascii="Arial" w:hAnsi="Arial" w:cs="Arial"/>
                <w:sz w:val="20"/>
                <w:szCs w:val="20"/>
              </w:rPr>
              <w:t xml:space="preserve"> Please describe the advantages or disadvantages </w:t>
            </w:r>
            <w:r w:rsidR="002E713F">
              <w:rPr>
                <w:rFonts w:ascii="Arial" w:hAnsi="Arial" w:cs="Arial"/>
                <w:sz w:val="20"/>
                <w:szCs w:val="20"/>
              </w:rPr>
              <w:t>a</w:t>
            </w:r>
            <w:r>
              <w:rPr>
                <w:rFonts w:ascii="Arial" w:hAnsi="Arial" w:cs="Arial"/>
                <w:sz w:val="20"/>
                <w:szCs w:val="20"/>
              </w:rPr>
              <w:t xml:space="preserve">rising from the use of the collaborative agreement. </w:t>
            </w:r>
          </w:p>
        </w:tc>
      </w:tr>
      <w:tr w:rsidR="00030E5E" w:rsidRPr="00BA6E8D" w:rsidTr="00C3713F">
        <w:trPr>
          <w:trHeight w:val="623"/>
        </w:trPr>
        <w:tc>
          <w:tcPr>
            <w:tcW w:w="9039" w:type="dxa"/>
            <w:gridSpan w:val="2"/>
            <w:shd w:val="clear" w:color="auto" w:fill="FFFFFF" w:themeFill="background1"/>
            <w:vAlign w:val="center"/>
          </w:tcPr>
          <w:p w:rsidR="00030E5E" w:rsidRDefault="00030E5E" w:rsidP="00B90D17">
            <w:pPr>
              <w:spacing w:after="0" w:line="240" w:lineRule="auto"/>
              <w:rPr>
                <w:rFonts w:ascii="Arial" w:hAnsi="Arial" w:cs="Arial"/>
                <w:sz w:val="24"/>
                <w:szCs w:val="24"/>
              </w:rPr>
            </w:pPr>
          </w:p>
          <w:p w:rsidR="00030E5E" w:rsidRDefault="00030E5E" w:rsidP="00B90D17">
            <w:pPr>
              <w:spacing w:after="0" w:line="240" w:lineRule="auto"/>
              <w:rPr>
                <w:rFonts w:ascii="Arial" w:hAnsi="Arial" w:cs="Arial"/>
                <w:sz w:val="24"/>
                <w:szCs w:val="24"/>
              </w:rPr>
            </w:pPr>
          </w:p>
        </w:tc>
      </w:tr>
      <w:tr w:rsidR="00030E5E" w:rsidRPr="00BA6E8D" w:rsidTr="00030E5E">
        <w:trPr>
          <w:trHeight w:val="546"/>
        </w:trPr>
        <w:tc>
          <w:tcPr>
            <w:tcW w:w="9039" w:type="dxa"/>
            <w:gridSpan w:val="2"/>
            <w:shd w:val="clear" w:color="auto" w:fill="D9D9D9" w:themeFill="background1" w:themeFillShade="D9"/>
            <w:vAlign w:val="center"/>
          </w:tcPr>
          <w:p w:rsidR="00030E5E" w:rsidRPr="006156A9" w:rsidRDefault="00030E5E" w:rsidP="00613922">
            <w:pPr>
              <w:spacing w:after="0" w:line="240" w:lineRule="auto"/>
              <w:rPr>
                <w:rFonts w:ascii="Arial" w:hAnsi="Arial" w:cs="Arial"/>
                <w:sz w:val="20"/>
                <w:szCs w:val="20"/>
              </w:rPr>
            </w:pPr>
            <w:r w:rsidRPr="00C3713F">
              <w:rPr>
                <w:rFonts w:ascii="Arial" w:hAnsi="Arial" w:cs="Arial"/>
                <w:b/>
                <w:sz w:val="24"/>
                <w:szCs w:val="24"/>
              </w:rPr>
              <w:t>If NO</w:t>
            </w:r>
            <w:r>
              <w:rPr>
                <w:rFonts w:ascii="Arial" w:hAnsi="Arial" w:cs="Arial"/>
                <w:sz w:val="24"/>
                <w:szCs w:val="24"/>
              </w:rPr>
              <w:t xml:space="preserve"> - </w:t>
            </w:r>
            <w:r w:rsidRPr="00316EAD">
              <w:rPr>
                <w:rFonts w:ascii="Arial" w:hAnsi="Arial" w:cs="Arial"/>
                <w:sz w:val="20"/>
                <w:szCs w:val="20"/>
              </w:rPr>
              <w:t>Is there an opportunity for Collaboration with another organisation?</w:t>
            </w:r>
          </w:p>
        </w:tc>
      </w:tr>
      <w:tr w:rsidR="00030E5E" w:rsidRPr="00BA6E8D" w:rsidTr="007E634A">
        <w:trPr>
          <w:trHeight w:val="546"/>
        </w:trPr>
        <w:tc>
          <w:tcPr>
            <w:tcW w:w="9039" w:type="dxa"/>
            <w:gridSpan w:val="2"/>
            <w:shd w:val="clear" w:color="auto" w:fill="FFFFFF" w:themeFill="background1"/>
          </w:tcPr>
          <w:p w:rsidR="00613922" w:rsidRDefault="00613922" w:rsidP="007E634A">
            <w:pPr>
              <w:spacing w:after="0" w:line="240" w:lineRule="auto"/>
              <w:rPr>
                <w:rFonts w:ascii="Arial" w:hAnsi="Arial" w:cs="Arial"/>
                <w:sz w:val="24"/>
                <w:szCs w:val="24"/>
              </w:rPr>
            </w:pPr>
            <w:r>
              <w:rPr>
                <w:rFonts w:ascii="Arial" w:hAnsi="Arial" w:cs="Arial"/>
                <w:sz w:val="24"/>
                <w:szCs w:val="24"/>
              </w:rPr>
              <w:t>No, this is located within the PKC boundary at Highland Perthshire and doesn’t lend any opportunity to look at collaboration for joint development.</w:t>
            </w:r>
          </w:p>
        </w:tc>
      </w:tr>
      <w:tr w:rsidR="00030E5E" w:rsidRPr="00BA6E8D" w:rsidTr="00030E5E">
        <w:trPr>
          <w:trHeight w:val="568"/>
        </w:trPr>
        <w:tc>
          <w:tcPr>
            <w:tcW w:w="9039" w:type="dxa"/>
            <w:gridSpan w:val="2"/>
            <w:shd w:val="clear" w:color="auto" w:fill="D9D9D9" w:themeFill="background1" w:themeFillShade="D9"/>
            <w:vAlign w:val="center"/>
          </w:tcPr>
          <w:p w:rsidR="00030E5E" w:rsidRPr="00613922" w:rsidRDefault="00030E5E" w:rsidP="00B90D17">
            <w:pPr>
              <w:spacing w:after="0" w:line="240" w:lineRule="auto"/>
              <w:rPr>
                <w:rFonts w:ascii="Arial" w:hAnsi="Arial" w:cs="Arial"/>
                <w:b/>
                <w:sz w:val="24"/>
                <w:szCs w:val="24"/>
              </w:rPr>
            </w:pPr>
            <w:r w:rsidRPr="00C3713F">
              <w:rPr>
                <w:rFonts w:ascii="Arial" w:hAnsi="Arial" w:cs="Arial"/>
                <w:b/>
                <w:sz w:val="24"/>
                <w:szCs w:val="24"/>
              </w:rPr>
              <w:t>Who will be the Lead Authority?</w:t>
            </w:r>
          </w:p>
        </w:tc>
      </w:tr>
      <w:tr w:rsidR="00030E5E" w:rsidRPr="00BA6E8D" w:rsidTr="00030E5E">
        <w:trPr>
          <w:trHeight w:val="568"/>
        </w:trPr>
        <w:tc>
          <w:tcPr>
            <w:tcW w:w="9039" w:type="dxa"/>
            <w:gridSpan w:val="2"/>
            <w:shd w:val="clear" w:color="auto" w:fill="FFFFFF" w:themeFill="background1"/>
            <w:vAlign w:val="center"/>
          </w:tcPr>
          <w:p w:rsidR="00613922" w:rsidRDefault="00613922" w:rsidP="00613922">
            <w:pPr>
              <w:spacing w:after="0" w:line="240" w:lineRule="auto"/>
              <w:rPr>
                <w:rFonts w:ascii="Arial" w:hAnsi="Arial" w:cs="Arial"/>
                <w:sz w:val="24"/>
                <w:szCs w:val="24"/>
              </w:rPr>
            </w:pPr>
            <w:r>
              <w:rPr>
                <w:rFonts w:ascii="Arial" w:hAnsi="Arial" w:cs="Arial"/>
                <w:sz w:val="24"/>
                <w:szCs w:val="24"/>
              </w:rPr>
              <w:t>Not applicable</w:t>
            </w:r>
          </w:p>
          <w:p w:rsidR="00030E5E" w:rsidRDefault="00030E5E" w:rsidP="00B90D17">
            <w:pPr>
              <w:spacing w:after="0" w:line="240" w:lineRule="auto"/>
              <w:rPr>
                <w:rFonts w:ascii="Arial" w:hAnsi="Arial" w:cs="Arial"/>
                <w:sz w:val="24"/>
                <w:szCs w:val="24"/>
              </w:rPr>
            </w:pPr>
          </w:p>
          <w:p w:rsidR="00030E5E" w:rsidRDefault="00030E5E" w:rsidP="00B90D17">
            <w:pPr>
              <w:spacing w:after="0" w:line="240" w:lineRule="auto"/>
              <w:rPr>
                <w:rFonts w:ascii="Arial" w:hAnsi="Arial" w:cs="Arial"/>
                <w:sz w:val="24"/>
                <w:szCs w:val="24"/>
              </w:rPr>
            </w:pPr>
          </w:p>
        </w:tc>
      </w:tr>
      <w:tr w:rsidR="00030E5E" w:rsidRPr="00BA6E8D" w:rsidTr="00030E5E">
        <w:tc>
          <w:tcPr>
            <w:tcW w:w="9039" w:type="dxa"/>
            <w:gridSpan w:val="2"/>
            <w:shd w:val="clear" w:color="auto" w:fill="D9D9D9" w:themeFill="background1" w:themeFillShade="D9"/>
            <w:vAlign w:val="center"/>
          </w:tcPr>
          <w:p w:rsidR="00030E5E" w:rsidRPr="00613922" w:rsidRDefault="00030E5E" w:rsidP="00613922">
            <w:pPr>
              <w:spacing w:after="0" w:line="240" w:lineRule="auto"/>
              <w:rPr>
                <w:rFonts w:ascii="Arial" w:hAnsi="Arial" w:cs="Arial"/>
                <w:b/>
                <w:sz w:val="24"/>
                <w:szCs w:val="24"/>
              </w:rPr>
            </w:pPr>
            <w:r w:rsidRPr="00C3713F">
              <w:rPr>
                <w:rFonts w:ascii="Arial" w:hAnsi="Arial" w:cs="Arial"/>
                <w:b/>
                <w:sz w:val="24"/>
                <w:szCs w:val="24"/>
              </w:rPr>
              <w:t>Other commodities/work streams dependent or to be considered in conjunction with this contract</w:t>
            </w:r>
          </w:p>
        </w:tc>
      </w:tr>
      <w:tr w:rsidR="00030E5E" w:rsidRPr="00BA6E8D" w:rsidTr="00030E5E">
        <w:tc>
          <w:tcPr>
            <w:tcW w:w="9039" w:type="dxa"/>
            <w:gridSpan w:val="2"/>
            <w:shd w:val="clear" w:color="auto" w:fill="FFFFFF" w:themeFill="background1"/>
          </w:tcPr>
          <w:p w:rsidR="00030E5E" w:rsidRDefault="00613922" w:rsidP="00B90D17">
            <w:pPr>
              <w:spacing w:after="0" w:line="240" w:lineRule="auto"/>
              <w:rPr>
                <w:rFonts w:ascii="Arial" w:hAnsi="Arial" w:cs="Arial"/>
                <w:sz w:val="24"/>
                <w:szCs w:val="24"/>
              </w:rPr>
            </w:pPr>
            <w:r>
              <w:rPr>
                <w:rFonts w:ascii="Arial" w:hAnsi="Arial" w:cs="Arial"/>
                <w:sz w:val="24"/>
                <w:szCs w:val="24"/>
              </w:rPr>
              <w:t>Not applicable</w:t>
            </w:r>
          </w:p>
          <w:p w:rsidR="00030E5E" w:rsidRPr="00BA6E8D" w:rsidRDefault="00030E5E" w:rsidP="00B90D17">
            <w:pPr>
              <w:spacing w:after="0" w:line="240" w:lineRule="auto"/>
              <w:rPr>
                <w:rFonts w:ascii="Arial" w:hAnsi="Arial" w:cs="Arial"/>
                <w:sz w:val="24"/>
                <w:szCs w:val="24"/>
              </w:rPr>
            </w:pPr>
          </w:p>
        </w:tc>
      </w:tr>
      <w:tr w:rsidR="00030E5E" w:rsidRPr="00BA6E8D" w:rsidTr="00030E5E">
        <w:trPr>
          <w:trHeight w:val="487"/>
        </w:trPr>
        <w:tc>
          <w:tcPr>
            <w:tcW w:w="9039" w:type="dxa"/>
            <w:gridSpan w:val="2"/>
            <w:shd w:val="clear" w:color="auto" w:fill="D9D9D9" w:themeFill="background1" w:themeFillShade="D9"/>
          </w:tcPr>
          <w:p w:rsidR="00613922" w:rsidRPr="00613922" w:rsidRDefault="00613922" w:rsidP="00B90D17">
            <w:pPr>
              <w:spacing w:after="0" w:line="240" w:lineRule="auto"/>
              <w:rPr>
                <w:rFonts w:ascii="Arial" w:hAnsi="Arial" w:cs="Arial"/>
                <w:b/>
                <w:sz w:val="24"/>
                <w:szCs w:val="24"/>
              </w:rPr>
            </w:pPr>
            <w:r>
              <w:rPr>
                <w:rFonts w:ascii="Arial" w:hAnsi="Arial" w:cs="Arial"/>
                <w:b/>
                <w:sz w:val="24"/>
                <w:szCs w:val="24"/>
              </w:rPr>
              <w:t>Further Comments</w:t>
            </w:r>
          </w:p>
        </w:tc>
      </w:tr>
      <w:tr w:rsidR="00030E5E" w:rsidRPr="00BA6E8D" w:rsidTr="00524851">
        <w:trPr>
          <w:trHeight w:val="584"/>
        </w:trPr>
        <w:tc>
          <w:tcPr>
            <w:tcW w:w="9039" w:type="dxa"/>
            <w:gridSpan w:val="2"/>
            <w:shd w:val="clear" w:color="auto" w:fill="FFFFFF" w:themeFill="background1"/>
          </w:tcPr>
          <w:p w:rsidR="00613922" w:rsidRDefault="00613922" w:rsidP="00613922">
            <w:pPr>
              <w:spacing w:after="0" w:line="240" w:lineRule="auto"/>
              <w:rPr>
                <w:rFonts w:ascii="Arial" w:hAnsi="Arial" w:cs="Arial"/>
                <w:sz w:val="24"/>
                <w:szCs w:val="24"/>
              </w:rPr>
            </w:pPr>
            <w:r>
              <w:rPr>
                <w:rFonts w:ascii="Arial" w:hAnsi="Arial" w:cs="Arial"/>
                <w:sz w:val="24"/>
                <w:szCs w:val="24"/>
              </w:rPr>
              <w:t>Not applicable</w:t>
            </w:r>
          </w:p>
          <w:p w:rsidR="00030E5E" w:rsidRPr="00BA6E8D" w:rsidRDefault="00030E5E" w:rsidP="007E634A">
            <w:pPr>
              <w:spacing w:after="0" w:line="240" w:lineRule="auto"/>
              <w:rPr>
                <w:rFonts w:ascii="Arial" w:hAnsi="Arial" w:cs="Arial"/>
                <w:sz w:val="24"/>
                <w:szCs w:val="24"/>
              </w:rPr>
            </w:pPr>
          </w:p>
        </w:tc>
      </w:tr>
    </w:tbl>
    <w:p w:rsidR="00887F39" w:rsidRDefault="00887F39"/>
    <w:p w:rsidR="00887F39" w:rsidRDefault="00887F39"/>
    <w:tbl>
      <w:tblPr>
        <w:tblStyle w:val="TableGrid"/>
        <w:tblW w:w="9038" w:type="dxa"/>
        <w:tblLook w:val="04A0" w:firstRow="1" w:lastRow="0" w:firstColumn="1" w:lastColumn="0" w:noHBand="0" w:noVBand="1"/>
      </w:tblPr>
      <w:tblGrid>
        <w:gridCol w:w="9038"/>
      </w:tblGrid>
      <w:tr w:rsidR="00BC351C" w:rsidTr="00A15FB7">
        <w:tc>
          <w:tcPr>
            <w:tcW w:w="9038" w:type="dxa"/>
            <w:shd w:val="clear" w:color="auto" w:fill="D9D9D9" w:themeFill="background1" w:themeFillShade="D9"/>
          </w:tcPr>
          <w:p w:rsidR="00BC351C" w:rsidRPr="002413C5" w:rsidRDefault="002413C5" w:rsidP="00BC351C">
            <w:pPr>
              <w:spacing w:after="0" w:line="240" w:lineRule="auto"/>
              <w:rPr>
                <w:rFonts w:ascii="Arial" w:hAnsi="Arial" w:cs="Arial"/>
                <w:b/>
                <w:sz w:val="24"/>
                <w:szCs w:val="24"/>
              </w:rPr>
            </w:pPr>
            <w:r>
              <w:rPr>
                <w:rFonts w:ascii="Arial" w:hAnsi="Arial" w:cs="Arial"/>
                <w:b/>
                <w:sz w:val="24"/>
                <w:szCs w:val="24"/>
              </w:rPr>
              <w:lastRenderedPageBreak/>
              <w:t>3.3 ICT Requirements</w:t>
            </w:r>
          </w:p>
        </w:tc>
      </w:tr>
      <w:tr w:rsidR="00BC351C" w:rsidTr="00A15FB7">
        <w:tc>
          <w:tcPr>
            <w:tcW w:w="9038" w:type="dxa"/>
          </w:tcPr>
          <w:p w:rsidR="00BC351C" w:rsidRPr="007A0914" w:rsidRDefault="000B5B30" w:rsidP="00B90D17">
            <w:pPr>
              <w:spacing w:after="0" w:line="240" w:lineRule="auto"/>
              <w:rPr>
                <w:rFonts w:ascii="Arial" w:hAnsi="Arial" w:cs="Arial"/>
                <w:sz w:val="24"/>
                <w:szCs w:val="24"/>
              </w:rPr>
            </w:pPr>
            <w:r>
              <w:rPr>
                <w:rFonts w:ascii="Arial" w:hAnsi="Arial" w:cs="Arial"/>
                <w:sz w:val="24"/>
                <w:szCs w:val="24"/>
              </w:rPr>
              <w:t>Alan Farnington (City Development) will engage with ICT on the l</w:t>
            </w:r>
            <w:r w:rsidR="007A0914" w:rsidRPr="007A0914">
              <w:rPr>
                <w:rFonts w:ascii="Arial" w:hAnsi="Arial" w:cs="Arial"/>
                <w:sz w:val="24"/>
                <w:szCs w:val="24"/>
              </w:rPr>
              <w:t xml:space="preserve">ighting systems </w:t>
            </w:r>
            <w:r w:rsidR="007A0914">
              <w:rPr>
                <w:rFonts w:ascii="Arial" w:hAnsi="Arial" w:cs="Arial"/>
                <w:sz w:val="24"/>
                <w:szCs w:val="24"/>
              </w:rPr>
              <w:t>to be used</w:t>
            </w:r>
            <w:r>
              <w:rPr>
                <w:rFonts w:ascii="Arial" w:hAnsi="Arial" w:cs="Arial"/>
                <w:sz w:val="24"/>
                <w:szCs w:val="24"/>
              </w:rPr>
              <w:t>.</w:t>
            </w:r>
            <w:r w:rsidR="00A20F2E">
              <w:rPr>
                <w:rFonts w:ascii="Arial" w:hAnsi="Arial" w:cs="Arial"/>
                <w:sz w:val="24"/>
                <w:szCs w:val="24"/>
              </w:rPr>
              <w:t xml:space="preserve"> </w:t>
            </w:r>
            <w:r>
              <w:rPr>
                <w:rFonts w:ascii="Arial" w:hAnsi="Arial" w:cs="Arial"/>
                <w:sz w:val="24"/>
                <w:szCs w:val="24"/>
              </w:rPr>
              <w:t xml:space="preserve">The proposed lighting scheme will </w:t>
            </w:r>
            <w:r w:rsidR="00A20F2E">
              <w:rPr>
                <w:rFonts w:ascii="Arial" w:hAnsi="Arial" w:cs="Arial"/>
                <w:sz w:val="24"/>
                <w:szCs w:val="24"/>
              </w:rPr>
              <w:t>requi</w:t>
            </w:r>
            <w:r>
              <w:rPr>
                <w:rFonts w:ascii="Arial" w:hAnsi="Arial" w:cs="Arial"/>
                <w:sz w:val="24"/>
                <w:szCs w:val="24"/>
              </w:rPr>
              <w:t>re</w:t>
            </w:r>
            <w:r w:rsidR="00A20F2E">
              <w:rPr>
                <w:rFonts w:ascii="Arial" w:hAnsi="Arial" w:cs="Arial"/>
                <w:sz w:val="24"/>
                <w:szCs w:val="24"/>
              </w:rPr>
              <w:t xml:space="preserve"> ICT input to assess compatibility with server access</w:t>
            </w:r>
            <w:r>
              <w:rPr>
                <w:rFonts w:ascii="Arial" w:hAnsi="Arial" w:cs="Arial"/>
                <w:sz w:val="24"/>
                <w:szCs w:val="24"/>
              </w:rPr>
              <w:t xml:space="preserve">, in order to ensure the software is consistent with other lighting schemes delivered in Perth and Kinross. </w:t>
            </w:r>
          </w:p>
          <w:p w:rsidR="0011784D" w:rsidRDefault="0011784D" w:rsidP="00B90D17">
            <w:pPr>
              <w:spacing w:after="0" w:line="240" w:lineRule="auto"/>
              <w:rPr>
                <w:rFonts w:ascii="Arial" w:hAnsi="Arial" w:cs="Arial"/>
                <w:b/>
                <w:sz w:val="24"/>
                <w:szCs w:val="24"/>
                <w:u w:val="single"/>
              </w:rPr>
            </w:pPr>
          </w:p>
        </w:tc>
      </w:tr>
    </w:tbl>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418"/>
        <w:gridCol w:w="992"/>
        <w:gridCol w:w="3118"/>
      </w:tblGrid>
      <w:tr w:rsidR="001D287E" w:rsidRPr="00BA6E8D" w:rsidTr="00591432">
        <w:trPr>
          <w:cantSplit/>
          <w:trHeight w:val="568"/>
        </w:trPr>
        <w:tc>
          <w:tcPr>
            <w:tcW w:w="9038" w:type="dxa"/>
            <w:gridSpan w:val="4"/>
            <w:shd w:val="clear" w:color="auto" w:fill="D9D9D9" w:themeFill="background1" w:themeFillShade="D9"/>
            <w:vAlign w:val="center"/>
          </w:tcPr>
          <w:p w:rsidR="001D287E" w:rsidRPr="00BA6E8D" w:rsidRDefault="00BC351C" w:rsidP="00591432">
            <w:pPr>
              <w:spacing w:after="0" w:line="240" w:lineRule="auto"/>
              <w:rPr>
                <w:rFonts w:ascii="Arial" w:hAnsi="Arial" w:cs="Arial"/>
                <w:b/>
                <w:sz w:val="24"/>
                <w:szCs w:val="24"/>
              </w:rPr>
            </w:pPr>
            <w:r>
              <w:rPr>
                <w:rFonts w:ascii="Arial" w:hAnsi="Arial" w:cs="Arial"/>
                <w:b/>
                <w:sz w:val="24"/>
                <w:szCs w:val="24"/>
              </w:rPr>
              <w:t>3.4</w:t>
            </w:r>
            <w:r w:rsidR="001D287E">
              <w:rPr>
                <w:rFonts w:ascii="Arial" w:hAnsi="Arial" w:cs="Arial"/>
                <w:b/>
                <w:sz w:val="24"/>
                <w:szCs w:val="24"/>
              </w:rPr>
              <w:t xml:space="preserve"> KEY RISKS</w:t>
            </w:r>
            <w:r w:rsidR="00F91B7E">
              <w:rPr>
                <w:rFonts w:ascii="Arial" w:hAnsi="Arial" w:cs="Arial"/>
                <w:b/>
                <w:sz w:val="24"/>
                <w:szCs w:val="24"/>
              </w:rPr>
              <w:t xml:space="preserve"> </w:t>
            </w:r>
          </w:p>
        </w:tc>
      </w:tr>
      <w:tr w:rsidR="001D287E" w:rsidRPr="00BA6E8D" w:rsidTr="000E73E6">
        <w:trPr>
          <w:cantSplit/>
        </w:trPr>
        <w:tc>
          <w:tcPr>
            <w:tcW w:w="3510" w:type="dxa"/>
            <w:shd w:val="clear" w:color="auto" w:fill="D9D9D9" w:themeFill="background1" w:themeFillShade="D9"/>
            <w:vAlign w:val="center"/>
          </w:tcPr>
          <w:p w:rsidR="001D287E" w:rsidRPr="00BA6E8D" w:rsidRDefault="001D287E" w:rsidP="00C64BF9">
            <w:pPr>
              <w:spacing w:after="0" w:line="240" w:lineRule="auto"/>
              <w:rPr>
                <w:rFonts w:ascii="Arial" w:hAnsi="Arial" w:cs="Arial"/>
                <w:b/>
                <w:sz w:val="24"/>
                <w:szCs w:val="24"/>
              </w:rPr>
            </w:pPr>
            <w:r>
              <w:rPr>
                <w:rFonts w:ascii="Arial" w:hAnsi="Arial" w:cs="Arial"/>
                <w:b/>
                <w:sz w:val="24"/>
                <w:szCs w:val="24"/>
              </w:rPr>
              <w:t xml:space="preserve">Description of </w:t>
            </w:r>
            <w:r w:rsidRPr="00BA6E8D">
              <w:rPr>
                <w:rFonts w:ascii="Arial" w:hAnsi="Arial" w:cs="Arial"/>
                <w:b/>
                <w:sz w:val="24"/>
                <w:szCs w:val="24"/>
              </w:rPr>
              <w:t>Risk</w:t>
            </w:r>
          </w:p>
        </w:tc>
        <w:tc>
          <w:tcPr>
            <w:tcW w:w="1418" w:type="dxa"/>
            <w:shd w:val="clear" w:color="auto" w:fill="D9D9D9" w:themeFill="background1" w:themeFillShade="D9"/>
            <w:vAlign w:val="center"/>
          </w:tcPr>
          <w:p w:rsidR="001D287E" w:rsidRPr="009718DD" w:rsidRDefault="001D287E" w:rsidP="00C64BF9">
            <w:pPr>
              <w:spacing w:after="0" w:line="240" w:lineRule="auto"/>
              <w:rPr>
                <w:rFonts w:ascii="Arial" w:hAnsi="Arial" w:cs="Arial"/>
                <w:sz w:val="24"/>
                <w:szCs w:val="24"/>
              </w:rPr>
            </w:pPr>
            <w:r w:rsidRPr="009718DD">
              <w:rPr>
                <w:rFonts w:ascii="Arial" w:hAnsi="Arial" w:cs="Arial"/>
                <w:sz w:val="24"/>
                <w:szCs w:val="24"/>
              </w:rPr>
              <w:t>Probability (L/M/H)</w:t>
            </w:r>
          </w:p>
        </w:tc>
        <w:tc>
          <w:tcPr>
            <w:tcW w:w="992" w:type="dxa"/>
            <w:shd w:val="clear" w:color="auto" w:fill="D9D9D9" w:themeFill="background1" w:themeFillShade="D9"/>
            <w:vAlign w:val="center"/>
          </w:tcPr>
          <w:p w:rsidR="001D287E" w:rsidRPr="009718DD" w:rsidRDefault="001D287E" w:rsidP="00C64BF9">
            <w:pPr>
              <w:spacing w:after="0" w:line="240" w:lineRule="auto"/>
              <w:rPr>
                <w:rFonts w:ascii="Arial" w:hAnsi="Arial" w:cs="Arial"/>
                <w:sz w:val="24"/>
                <w:szCs w:val="24"/>
              </w:rPr>
            </w:pPr>
            <w:r w:rsidRPr="009718DD">
              <w:rPr>
                <w:rFonts w:ascii="Arial" w:hAnsi="Arial" w:cs="Arial"/>
                <w:sz w:val="24"/>
                <w:szCs w:val="24"/>
              </w:rPr>
              <w:t>Impact (L/M/H)</w:t>
            </w:r>
          </w:p>
        </w:tc>
        <w:tc>
          <w:tcPr>
            <w:tcW w:w="3118" w:type="dxa"/>
            <w:shd w:val="clear" w:color="auto" w:fill="D9D9D9" w:themeFill="background1" w:themeFillShade="D9"/>
            <w:vAlign w:val="center"/>
          </w:tcPr>
          <w:p w:rsidR="001D287E" w:rsidRPr="009718DD" w:rsidRDefault="001D287E" w:rsidP="00C64BF9">
            <w:pPr>
              <w:spacing w:after="0" w:line="240" w:lineRule="auto"/>
              <w:rPr>
                <w:rFonts w:ascii="Arial" w:hAnsi="Arial" w:cs="Arial"/>
                <w:sz w:val="24"/>
                <w:szCs w:val="24"/>
              </w:rPr>
            </w:pPr>
            <w:r w:rsidRPr="009718DD">
              <w:rPr>
                <w:rFonts w:ascii="Arial" w:hAnsi="Arial" w:cs="Arial"/>
                <w:sz w:val="24"/>
                <w:szCs w:val="24"/>
              </w:rPr>
              <w:t>Actions required to manage Risk</w:t>
            </w:r>
          </w:p>
        </w:tc>
      </w:tr>
      <w:tr w:rsidR="00613922" w:rsidRPr="00BA6E8D" w:rsidTr="000E73E6">
        <w:trPr>
          <w:cantSplit/>
          <w:trHeight w:val="444"/>
        </w:trPr>
        <w:tc>
          <w:tcPr>
            <w:tcW w:w="3510" w:type="dxa"/>
          </w:tcPr>
          <w:p w:rsidR="00613922" w:rsidRPr="00BA6E8D" w:rsidRDefault="00613922" w:rsidP="00613922">
            <w:pPr>
              <w:tabs>
                <w:tab w:val="left" w:pos="2310"/>
              </w:tabs>
              <w:spacing w:after="0" w:line="240" w:lineRule="auto"/>
              <w:rPr>
                <w:rFonts w:ascii="Arial" w:hAnsi="Arial" w:cs="Arial"/>
                <w:sz w:val="24"/>
                <w:szCs w:val="24"/>
              </w:rPr>
            </w:pPr>
            <w:r w:rsidRPr="00591432">
              <w:rPr>
                <w:rFonts w:ascii="Arial" w:hAnsi="Arial" w:cs="Arial"/>
                <w:sz w:val="24"/>
                <w:szCs w:val="24"/>
              </w:rPr>
              <w:t xml:space="preserve">Winter </w:t>
            </w:r>
            <w:r>
              <w:rPr>
                <w:rFonts w:ascii="Arial" w:hAnsi="Arial" w:cs="Arial"/>
                <w:sz w:val="24"/>
                <w:szCs w:val="24"/>
              </w:rPr>
              <w:t>Programme/Adverse weather</w:t>
            </w:r>
          </w:p>
        </w:tc>
        <w:tc>
          <w:tcPr>
            <w:tcW w:w="1418"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992"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H</w:t>
            </w:r>
          </w:p>
        </w:tc>
        <w:tc>
          <w:tcPr>
            <w:tcW w:w="3118" w:type="dxa"/>
          </w:tcPr>
          <w:p w:rsidR="00613922" w:rsidRPr="00BA6E8D" w:rsidRDefault="000B5B30" w:rsidP="00613922">
            <w:pPr>
              <w:spacing w:after="0" w:line="240" w:lineRule="auto"/>
              <w:rPr>
                <w:rFonts w:ascii="Arial" w:hAnsi="Arial" w:cs="Arial"/>
                <w:sz w:val="24"/>
                <w:szCs w:val="24"/>
              </w:rPr>
            </w:pPr>
            <w:r w:rsidRPr="00BA014D">
              <w:rPr>
                <w:rFonts w:ascii="Arial" w:hAnsi="Arial" w:cs="Arial"/>
                <w:sz w:val="24"/>
                <w:szCs w:val="24"/>
              </w:rPr>
              <w:t>Start on site early summer</w:t>
            </w:r>
            <w:r w:rsidR="00613922" w:rsidRPr="00BA014D">
              <w:rPr>
                <w:rFonts w:ascii="Arial" w:hAnsi="Arial" w:cs="Arial"/>
                <w:sz w:val="24"/>
                <w:szCs w:val="24"/>
              </w:rPr>
              <w:t xml:space="preserve"> and programme works accordingly in order to avoid failure of construction methods</w:t>
            </w:r>
            <w:r w:rsidR="00BA014D">
              <w:rPr>
                <w:rFonts w:ascii="Arial" w:hAnsi="Arial" w:cs="Arial"/>
                <w:sz w:val="24"/>
                <w:szCs w:val="24"/>
              </w:rPr>
              <w:t>.</w:t>
            </w:r>
          </w:p>
        </w:tc>
      </w:tr>
      <w:tr w:rsidR="00613922" w:rsidRPr="00BA6E8D" w:rsidTr="000E73E6">
        <w:trPr>
          <w:cantSplit/>
          <w:trHeight w:val="421"/>
        </w:trPr>
        <w:tc>
          <w:tcPr>
            <w:tcW w:w="3510"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Programme slippage</w:t>
            </w:r>
          </w:p>
        </w:tc>
        <w:tc>
          <w:tcPr>
            <w:tcW w:w="1418"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992"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3118"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Proactive project management and use of a planned and realistic programme</w:t>
            </w:r>
          </w:p>
        </w:tc>
      </w:tr>
      <w:tr w:rsidR="00613922" w:rsidRPr="00BA6E8D" w:rsidTr="000E73E6">
        <w:trPr>
          <w:cantSplit/>
          <w:trHeight w:val="412"/>
        </w:trPr>
        <w:tc>
          <w:tcPr>
            <w:tcW w:w="3510" w:type="dxa"/>
          </w:tcPr>
          <w:p w:rsidR="00613922" w:rsidRDefault="00613922" w:rsidP="00613922">
            <w:pPr>
              <w:spacing w:after="0" w:line="240" w:lineRule="auto"/>
              <w:rPr>
                <w:rFonts w:ascii="Arial" w:hAnsi="Arial" w:cs="Arial"/>
                <w:sz w:val="24"/>
                <w:szCs w:val="24"/>
              </w:rPr>
            </w:pPr>
            <w:r>
              <w:rPr>
                <w:rFonts w:ascii="Arial" w:hAnsi="Arial" w:cs="Arial"/>
                <w:sz w:val="24"/>
                <w:szCs w:val="24"/>
              </w:rPr>
              <w:t>Intervention of HSE during works programme</w:t>
            </w:r>
          </w:p>
        </w:tc>
        <w:tc>
          <w:tcPr>
            <w:tcW w:w="1418" w:type="dxa"/>
          </w:tcPr>
          <w:p w:rsidR="00613922" w:rsidRDefault="00613922" w:rsidP="00613922">
            <w:pPr>
              <w:spacing w:after="0" w:line="240" w:lineRule="auto"/>
              <w:rPr>
                <w:rFonts w:ascii="Arial" w:hAnsi="Arial" w:cs="Arial"/>
                <w:sz w:val="24"/>
                <w:szCs w:val="24"/>
              </w:rPr>
            </w:pPr>
            <w:r>
              <w:rPr>
                <w:rFonts w:ascii="Arial" w:hAnsi="Arial" w:cs="Arial"/>
                <w:sz w:val="24"/>
                <w:szCs w:val="24"/>
              </w:rPr>
              <w:t>L</w:t>
            </w:r>
          </w:p>
        </w:tc>
        <w:tc>
          <w:tcPr>
            <w:tcW w:w="992" w:type="dxa"/>
          </w:tcPr>
          <w:p w:rsidR="00613922" w:rsidRDefault="00613922" w:rsidP="00613922">
            <w:pPr>
              <w:spacing w:after="0" w:line="240" w:lineRule="auto"/>
              <w:rPr>
                <w:rFonts w:ascii="Arial" w:hAnsi="Arial" w:cs="Arial"/>
                <w:sz w:val="24"/>
                <w:szCs w:val="24"/>
              </w:rPr>
            </w:pPr>
            <w:r>
              <w:rPr>
                <w:rFonts w:ascii="Arial" w:hAnsi="Arial" w:cs="Arial"/>
                <w:sz w:val="24"/>
                <w:szCs w:val="24"/>
              </w:rPr>
              <w:t>H</w:t>
            </w:r>
          </w:p>
        </w:tc>
        <w:tc>
          <w:tcPr>
            <w:tcW w:w="3118" w:type="dxa"/>
          </w:tcPr>
          <w:p w:rsidR="00613922" w:rsidRDefault="00613922" w:rsidP="00613922">
            <w:pPr>
              <w:spacing w:after="0" w:line="240" w:lineRule="auto"/>
              <w:rPr>
                <w:rFonts w:ascii="Arial" w:hAnsi="Arial" w:cs="Arial"/>
                <w:sz w:val="24"/>
                <w:szCs w:val="24"/>
              </w:rPr>
            </w:pPr>
            <w:r>
              <w:rPr>
                <w:rFonts w:ascii="Arial" w:hAnsi="Arial" w:cs="Arial"/>
                <w:sz w:val="24"/>
                <w:szCs w:val="24"/>
              </w:rPr>
              <w:t>Ensure robust H&amp;S and Quality Management Information systems are in place and adhered to by all site operatives</w:t>
            </w:r>
          </w:p>
        </w:tc>
      </w:tr>
      <w:tr w:rsidR="00613922" w:rsidRPr="00BA6E8D" w:rsidTr="000E73E6">
        <w:trPr>
          <w:cantSplit/>
          <w:trHeight w:val="419"/>
        </w:trPr>
        <w:tc>
          <w:tcPr>
            <w:tcW w:w="3510"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Budget impact</w:t>
            </w:r>
          </w:p>
        </w:tc>
        <w:tc>
          <w:tcPr>
            <w:tcW w:w="1418"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992"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3118" w:type="dxa"/>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Regular cost checking and provision of detailed technical information</w:t>
            </w:r>
          </w:p>
        </w:tc>
      </w:tr>
      <w:tr w:rsidR="00613922" w:rsidRPr="00BA6E8D" w:rsidTr="000E73E6">
        <w:trPr>
          <w:cantSplit/>
          <w:trHeight w:val="419"/>
        </w:trPr>
        <w:tc>
          <w:tcPr>
            <w:tcW w:w="3510" w:type="dxa"/>
            <w:tcBorders>
              <w:bottom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Local disapproval with road closures/noise etc</w:t>
            </w:r>
            <w:r w:rsidR="00311614">
              <w:rPr>
                <w:rFonts w:ascii="Arial" w:hAnsi="Arial" w:cs="Arial"/>
                <w:sz w:val="24"/>
                <w:szCs w:val="24"/>
              </w:rPr>
              <w:t>.</w:t>
            </w:r>
          </w:p>
        </w:tc>
        <w:tc>
          <w:tcPr>
            <w:tcW w:w="1418" w:type="dxa"/>
            <w:tcBorders>
              <w:bottom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992" w:type="dxa"/>
            <w:tcBorders>
              <w:bottom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H</w:t>
            </w:r>
          </w:p>
        </w:tc>
        <w:tc>
          <w:tcPr>
            <w:tcW w:w="3118" w:type="dxa"/>
            <w:tcBorders>
              <w:bottom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Regular briefings to businesses/residents via the Client and Contractor Liaison Officer</w:t>
            </w:r>
          </w:p>
        </w:tc>
      </w:tr>
      <w:tr w:rsidR="00613922" w:rsidRPr="00BA6E8D" w:rsidTr="000E73E6">
        <w:trPr>
          <w:cantSplit/>
          <w:trHeight w:val="419"/>
        </w:trPr>
        <w:tc>
          <w:tcPr>
            <w:tcW w:w="3510" w:type="dxa"/>
            <w:tcBorders>
              <w:top w:val="single" w:sz="4" w:space="0" w:color="auto"/>
              <w:left w:val="single" w:sz="4" w:space="0" w:color="auto"/>
              <w:bottom w:val="single" w:sz="4" w:space="0" w:color="auto"/>
              <w:right w:val="single" w:sz="4" w:space="0" w:color="auto"/>
            </w:tcBorders>
          </w:tcPr>
          <w:p w:rsidR="00613922" w:rsidRPr="00754F14" w:rsidRDefault="00613922" w:rsidP="00613922">
            <w:pPr>
              <w:spacing w:after="0" w:line="240" w:lineRule="auto"/>
              <w:rPr>
                <w:rFonts w:ascii="Arial" w:hAnsi="Arial" w:cs="Arial"/>
                <w:sz w:val="24"/>
                <w:szCs w:val="24"/>
              </w:rPr>
            </w:pPr>
            <w:r>
              <w:rPr>
                <w:rFonts w:ascii="Arial" w:hAnsi="Arial" w:cs="Arial"/>
                <w:sz w:val="24"/>
                <w:szCs w:val="24"/>
              </w:rPr>
              <w:t>Financial stability of contractors</w:t>
            </w:r>
          </w:p>
        </w:tc>
        <w:tc>
          <w:tcPr>
            <w:tcW w:w="1418"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992"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M</w:t>
            </w:r>
          </w:p>
        </w:tc>
        <w:tc>
          <w:tcPr>
            <w:tcW w:w="3118"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Financial checks during the tender period</w:t>
            </w:r>
            <w:r w:rsidR="00311614" w:rsidRPr="000B5B30">
              <w:rPr>
                <w:rFonts w:ascii="Arial" w:hAnsi="Arial" w:cs="Arial"/>
                <w:sz w:val="24"/>
                <w:szCs w:val="24"/>
              </w:rPr>
              <w:t>; the tenderer’s financial standing from their accounts will be assessed as well as a credit check on the preferred bidder prior to contract award</w:t>
            </w:r>
          </w:p>
        </w:tc>
      </w:tr>
      <w:tr w:rsidR="00613922" w:rsidRPr="00BA6E8D" w:rsidTr="000E73E6">
        <w:trPr>
          <w:cantSplit/>
          <w:trHeight w:val="419"/>
        </w:trPr>
        <w:tc>
          <w:tcPr>
            <w:tcW w:w="3510"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Failure to procure suitable contractor</w:t>
            </w:r>
          </w:p>
        </w:tc>
        <w:tc>
          <w:tcPr>
            <w:tcW w:w="1418"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L</w:t>
            </w:r>
          </w:p>
        </w:tc>
        <w:tc>
          <w:tcPr>
            <w:tcW w:w="992" w:type="dxa"/>
            <w:tcBorders>
              <w:top w:val="single" w:sz="4" w:space="0" w:color="auto"/>
              <w:left w:val="single" w:sz="4" w:space="0" w:color="auto"/>
              <w:bottom w:val="single" w:sz="4" w:space="0" w:color="auto"/>
              <w:right w:val="single" w:sz="4" w:space="0" w:color="auto"/>
            </w:tcBorders>
          </w:tcPr>
          <w:p w:rsidR="00613922" w:rsidRPr="00BA6E8D" w:rsidRDefault="00613922" w:rsidP="00613922">
            <w:pPr>
              <w:spacing w:after="0" w:line="240" w:lineRule="auto"/>
              <w:rPr>
                <w:rFonts w:ascii="Arial" w:hAnsi="Arial" w:cs="Arial"/>
                <w:sz w:val="24"/>
                <w:szCs w:val="24"/>
              </w:rPr>
            </w:pPr>
            <w:r>
              <w:rPr>
                <w:rFonts w:ascii="Arial" w:hAnsi="Arial" w:cs="Arial"/>
                <w:sz w:val="24"/>
                <w:szCs w:val="24"/>
              </w:rPr>
              <w:t>H</w:t>
            </w:r>
          </w:p>
        </w:tc>
        <w:tc>
          <w:tcPr>
            <w:tcW w:w="3118" w:type="dxa"/>
            <w:tcBorders>
              <w:top w:val="single" w:sz="4" w:space="0" w:color="auto"/>
              <w:left w:val="single" w:sz="4" w:space="0" w:color="auto"/>
              <w:bottom w:val="single" w:sz="4" w:space="0" w:color="auto"/>
              <w:right w:val="single" w:sz="4" w:space="0" w:color="auto"/>
            </w:tcBorders>
          </w:tcPr>
          <w:p w:rsidR="00613922" w:rsidRPr="00BA6E8D" w:rsidRDefault="00613922" w:rsidP="007A0914">
            <w:pPr>
              <w:spacing w:after="0" w:line="240" w:lineRule="auto"/>
              <w:rPr>
                <w:rFonts w:ascii="Arial" w:hAnsi="Arial" w:cs="Arial"/>
                <w:sz w:val="24"/>
                <w:szCs w:val="24"/>
              </w:rPr>
            </w:pPr>
            <w:r>
              <w:rPr>
                <w:rFonts w:ascii="Arial" w:hAnsi="Arial" w:cs="Arial"/>
                <w:sz w:val="24"/>
                <w:szCs w:val="24"/>
              </w:rPr>
              <w:t xml:space="preserve">Ensure process and tender documentation </w:t>
            </w:r>
            <w:proofErr w:type="gramStart"/>
            <w:r>
              <w:rPr>
                <w:rFonts w:ascii="Arial" w:hAnsi="Arial" w:cs="Arial"/>
                <w:sz w:val="24"/>
                <w:szCs w:val="24"/>
              </w:rPr>
              <w:t>are</w:t>
            </w:r>
            <w:proofErr w:type="gramEnd"/>
            <w:r>
              <w:rPr>
                <w:rFonts w:ascii="Arial" w:hAnsi="Arial" w:cs="Arial"/>
                <w:sz w:val="24"/>
                <w:szCs w:val="24"/>
              </w:rPr>
              <w:t xml:space="preserve"> clear</w:t>
            </w:r>
            <w:r w:rsidR="007A0914">
              <w:rPr>
                <w:rFonts w:ascii="Arial" w:hAnsi="Arial" w:cs="Arial"/>
                <w:sz w:val="24"/>
                <w:szCs w:val="24"/>
              </w:rPr>
              <w:t xml:space="preserve">, </w:t>
            </w:r>
            <w:r>
              <w:rPr>
                <w:rFonts w:ascii="Arial" w:hAnsi="Arial" w:cs="Arial"/>
                <w:sz w:val="24"/>
                <w:szCs w:val="24"/>
              </w:rPr>
              <w:t>as accessible as possible</w:t>
            </w:r>
            <w:r w:rsidR="007A0914">
              <w:rPr>
                <w:rFonts w:ascii="Arial" w:hAnsi="Arial" w:cs="Arial"/>
                <w:sz w:val="24"/>
                <w:szCs w:val="24"/>
              </w:rPr>
              <w:t xml:space="preserve"> and proportionate to the requirements.</w:t>
            </w:r>
          </w:p>
        </w:tc>
      </w:tr>
      <w:tr w:rsidR="00887F39" w:rsidRPr="00BA6E8D" w:rsidTr="000E73E6">
        <w:trPr>
          <w:cantSplit/>
          <w:trHeight w:val="419"/>
        </w:trPr>
        <w:tc>
          <w:tcPr>
            <w:tcW w:w="3510" w:type="dxa"/>
            <w:tcBorders>
              <w:top w:val="single" w:sz="4" w:space="0" w:color="auto"/>
              <w:left w:val="single" w:sz="4" w:space="0" w:color="auto"/>
              <w:bottom w:val="single" w:sz="4" w:space="0" w:color="auto"/>
              <w:right w:val="single" w:sz="4" w:space="0" w:color="auto"/>
            </w:tcBorders>
          </w:tcPr>
          <w:p w:rsidR="00887F39" w:rsidRPr="007547E6" w:rsidRDefault="00887F39" w:rsidP="00613922">
            <w:pPr>
              <w:spacing w:after="0" w:line="240" w:lineRule="auto"/>
              <w:rPr>
                <w:rFonts w:ascii="Arial" w:hAnsi="Arial" w:cs="Arial"/>
                <w:sz w:val="24"/>
                <w:szCs w:val="24"/>
              </w:rPr>
            </w:pPr>
            <w:r w:rsidRPr="007547E6">
              <w:rPr>
                <w:rFonts w:ascii="Arial" w:hAnsi="Arial" w:cs="Arial"/>
                <w:sz w:val="24"/>
                <w:szCs w:val="24"/>
              </w:rPr>
              <w:lastRenderedPageBreak/>
              <w:t>Impact on summer tourist season</w:t>
            </w:r>
          </w:p>
        </w:tc>
        <w:tc>
          <w:tcPr>
            <w:tcW w:w="1418" w:type="dxa"/>
            <w:tcBorders>
              <w:top w:val="single" w:sz="4" w:space="0" w:color="auto"/>
              <w:left w:val="single" w:sz="4" w:space="0" w:color="auto"/>
              <w:bottom w:val="single" w:sz="4" w:space="0" w:color="auto"/>
              <w:right w:val="single" w:sz="4" w:space="0" w:color="auto"/>
            </w:tcBorders>
          </w:tcPr>
          <w:p w:rsidR="00887F39" w:rsidRPr="007547E6" w:rsidRDefault="00887F39" w:rsidP="00613922">
            <w:pPr>
              <w:spacing w:after="0" w:line="240" w:lineRule="auto"/>
              <w:rPr>
                <w:rFonts w:ascii="Arial" w:hAnsi="Arial" w:cs="Arial"/>
                <w:sz w:val="24"/>
                <w:szCs w:val="24"/>
              </w:rPr>
            </w:pPr>
            <w:r w:rsidRPr="007547E6">
              <w:rPr>
                <w:rFonts w:ascii="Arial" w:hAnsi="Arial" w:cs="Arial"/>
                <w:sz w:val="24"/>
                <w:szCs w:val="24"/>
              </w:rPr>
              <w:t>M</w:t>
            </w:r>
          </w:p>
        </w:tc>
        <w:tc>
          <w:tcPr>
            <w:tcW w:w="992" w:type="dxa"/>
            <w:tcBorders>
              <w:top w:val="single" w:sz="4" w:space="0" w:color="auto"/>
              <w:left w:val="single" w:sz="4" w:space="0" w:color="auto"/>
              <w:bottom w:val="single" w:sz="4" w:space="0" w:color="auto"/>
              <w:right w:val="single" w:sz="4" w:space="0" w:color="auto"/>
            </w:tcBorders>
          </w:tcPr>
          <w:p w:rsidR="00887F39" w:rsidRPr="007547E6" w:rsidRDefault="00887F39" w:rsidP="00613922">
            <w:pPr>
              <w:spacing w:after="0" w:line="240" w:lineRule="auto"/>
              <w:rPr>
                <w:rFonts w:ascii="Arial" w:hAnsi="Arial" w:cs="Arial"/>
                <w:sz w:val="24"/>
                <w:szCs w:val="24"/>
              </w:rPr>
            </w:pPr>
            <w:r w:rsidRPr="007547E6">
              <w:rPr>
                <w:rFonts w:ascii="Arial" w:hAnsi="Arial" w:cs="Arial"/>
                <w:sz w:val="24"/>
                <w:szCs w:val="24"/>
              </w:rPr>
              <w:t>H</w:t>
            </w:r>
          </w:p>
        </w:tc>
        <w:tc>
          <w:tcPr>
            <w:tcW w:w="3118" w:type="dxa"/>
            <w:tcBorders>
              <w:top w:val="single" w:sz="4" w:space="0" w:color="auto"/>
              <w:left w:val="single" w:sz="4" w:space="0" w:color="auto"/>
              <w:bottom w:val="single" w:sz="4" w:space="0" w:color="auto"/>
              <w:right w:val="single" w:sz="4" w:space="0" w:color="auto"/>
            </w:tcBorders>
          </w:tcPr>
          <w:p w:rsidR="00887F39" w:rsidRPr="007547E6" w:rsidRDefault="0063344B" w:rsidP="0063344B">
            <w:pPr>
              <w:spacing w:after="0" w:line="240" w:lineRule="auto"/>
              <w:rPr>
                <w:rFonts w:ascii="Arial" w:hAnsi="Arial" w:cs="Arial"/>
                <w:sz w:val="24"/>
                <w:szCs w:val="24"/>
              </w:rPr>
            </w:pPr>
            <w:r w:rsidRPr="007547E6">
              <w:rPr>
                <w:rFonts w:ascii="Arial" w:hAnsi="Arial" w:cs="Arial"/>
                <w:sz w:val="24"/>
                <w:szCs w:val="24"/>
              </w:rPr>
              <w:t>This is unavoidable as alternative would be to carry out the works during the winter months which also has significant risks. Mitigation will be via proactive project management and r</w:t>
            </w:r>
            <w:r w:rsidR="00887F39" w:rsidRPr="007547E6">
              <w:rPr>
                <w:rFonts w:ascii="Arial" w:hAnsi="Arial" w:cs="Arial"/>
                <w:sz w:val="24"/>
                <w:szCs w:val="24"/>
              </w:rPr>
              <w:t>egular briefings to businesses/residents via the Client and Contractor Liaison Officer</w:t>
            </w:r>
            <w:r w:rsidRPr="007547E6">
              <w:rPr>
                <w:rFonts w:ascii="Arial" w:hAnsi="Arial" w:cs="Arial"/>
                <w:sz w:val="24"/>
                <w:szCs w:val="24"/>
              </w:rPr>
              <w:t>.</w:t>
            </w:r>
          </w:p>
        </w:tc>
      </w:tr>
    </w:tbl>
    <w:p w:rsidR="001D287E" w:rsidRDefault="001D287E" w:rsidP="00B90D17">
      <w:pPr>
        <w:spacing w:after="0" w:line="240" w:lineRule="auto"/>
        <w:rPr>
          <w:rFonts w:ascii="Arial" w:hAnsi="Arial" w:cs="Arial"/>
          <w:b/>
          <w:sz w:val="24"/>
          <w:szCs w:val="24"/>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BA6E8D" w:rsidRPr="00BA6E8D" w:rsidTr="000E73E6">
        <w:trPr>
          <w:trHeight w:val="555"/>
        </w:trPr>
        <w:tc>
          <w:tcPr>
            <w:tcW w:w="9039" w:type="dxa"/>
            <w:shd w:val="clear" w:color="auto" w:fill="D9D9D9" w:themeFill="background1" w:themeFillShade="D9"/>
            <w:vAlign w:val="center"/>
          </w:tcPr>
          <w:p w:rsidR="00BA6E8D" w:rsidRPr="00A15FB7" w:rsidRDefault="00BA6E8D" w:rsidP="00016C2D">
            <w:pPr>
              <w:autoSpaceDE w:val="0"/>
              <w:autoSpaceDN w:val="0"/>
              <w:adjustRightInd w:val="0"/>
              <w:spacing w:after="0" w:line="240" w:lineRule="auto"/>
              <w:rPr>
                <w:rFonts w:ascii="Arial" w:hAnsi="Arial" w:cs="Arial"/>
                <w:color w:val="009999"/>
                <w:u w:val="single"/>
                <w:lang w:eastAsia="en-US"/>
              </w:rPr>
            </w:pPr>
            <w:r w:rsidRPr="00BA6E8D">
              <w:rPr>
                <w:rFonts w:ascii="Arial" w:hAnsi="Arial" w:cs="Arial"/>
                <w:b/>
                <w:color w:val="000000"/>
                <w:sz w:val="24"/>
                <w:szCs w:val="24"/>
              </w:rPr>
              <w:t>3.</w:t>
            </w:r>
            <w:r w:rsidR="00BC351C">
              <w:rPr>
                <w:rFonts w:ascii="Arial" w:hAnsi="Arial" w:cs="Arial"/>
                <w:b/>
                <w:color w:val="000000"/>
                <w:sz w:val="24"/>
                <w:szCs w:val="24"/>
              </w:rPr>
              <w:t>5</w:t>
            </w:r>
            <w:r w:rsidRPr="00BA6E8D">
              <w:rPr>
                <w:rFonts w:ascii="Arial" w:hAnsi="Arial" w:cs="Arial"/>
                <w:b/>
                <w:color w:val="000000"/>
                <w:sz w:val="24"/>
                <w:szCs w:val="24"/>
              </w:rPr>
              <w:t xml:space="preserve"> SUPPLY MARKET STATUS</w:t>
            </w:r>
          </w:p>
        </w:tc>
      </w:tr>
      <w:tr w:rsidR="00C41D3C" w:rsidRPr="00BA6E8D" w:rsidTr="000E73E6">
        <w:trPr>
          <w:trHeight w:val="555"/>
        </w:trPr>
        <w:tc>
          <w:tcPr>
            <w:tcW w:w="9039" w:type="dxa"/>
            <w:shd w:val="clear" w:color="auto" w:fill="D9D9D9" w:themeFill="background1" w:themeFillShade="D9"/>
            <w:vAlign w:val="center"/>
          </w:tcPr>
          <w:p w:rsidR="00C41D3C" w:rsidRPr="00E36256" w:rsidRDefault="00C41D3C" w:rsidP="00E36256">
            <w:pPr>
              <w:tabs>
                <w:tab w:val="left" w:pos="0"/>
              </w:tabs>
              <w:spacing w:after="0" w:line="240" w:lineRule="auto"/>
              <w:rPr>
                <w:rFonts w:ascii="Arial" w:hAnsi="Arial" w:cs="Arial"/>
                <w:b/>
                <w:color w:val="000000"/>
                <w:sz w:val="24"/>
                <w:szCs w:val="24"/>
              </w:rPr>
            </w:pPr>
            <w:r w:rsidRPr="00A3109D">
              <w:rPr>
                <w:rFonts w:ascii="Arial" w:hAnsi="Arial" w:cs="Arial"/>
                <w:b/>
                <w:color w:val="000000"/>
                <w:sz w:val="24"/>
                <w:szCs w:val="24"/>
              </w:rPr>
              <w:t>Supply Market Requirements</w:t>
            </w:r>
          </w:p>
        </w:tc>
      </w:tr>
      <w:tr w:rsidR="00C41D3C" w:rsidRPr="00BA6E8D" w:rsidTr="000E73E6">
        <w:trPr>
          <w:trHeight w:val="555"/>
        </w:trPr>
        <w:tc>
          <w:tcPr>
            <w:tcW w:w="9039" w:type="dxa"/>
            <w:shd w:val="clear" w:color="auto" w:fill="FFFFFF" w:themeFill="background1"/>
            <w:vAlign w:val="center"/>
          </w:tcPr>
          <w:p w:rsidR="00030E5E" w:rsidRDefault="00E36256" w:rsidP="00B90D17">
            <w:pPr>
              <w:tabs>
                <w:tab w:val="left" w:pos="0"/>
              </w:tabs>
              <w:spacing w:after="0" w:line="240" w:lineRule="auto"/>
              <w:rPr>
                <w:rFonts w:ascii="Arial" w:hAnsi="Arial" w:cs="Arial"/>
                <w:color w:val="000000"/>
                <w:sz w:val="24"/>
                <w:szCs w:val="24"/>
              </w:rPr>
            </w:pPr>
            <w:r>
              <w:rPr>
                <w:rFonts w:ascii="Arial" w:hAnsi="Arial" w:cs="Arial"/>
                <w:color w:val="000000"/>
                <w:sz w:val="24"/>
                <w:szCs w:val="24"/>
              </w:rPr>
              <w:t>Construction</w:t>
            </w:r>
          </w:p>
        </w:tc>
      </w:tr>
      <w:tr w:rsidR="00C41D3C" w:rsidRPr="00BA6E8D" w:rsidTr="000E73E6">
        <w:trPr>
          <w:trHeight w:val="549"/>
        </w:trPr>
        <w:tc>
          <w:tcPr>
            <w:tcW w:w="9039" w:type="dxa"/>
            <w:shd w:val="clear" w:color="auto" w:fill="D9D9D9" w:themeFill="background1" w:themeFillShade="D9"/>
            <w:vAlign w:val="center"/>
          </w:tcPr>
          <w:p w:rsidR="001D67AD" w:rsidRPr="00BA6E8D" w:rsidRDefault="00C41D3C" w:rsidP="00E36256">
            <w:pPr>
              <w:tabs>
                <w:tab w:val="left" w:pos="419"/>
              </w:tabs>
              <w:spacing w:after="0" w:line="240" w:lineRule="auto"/>
              <w:ind w:left="426" w:hanging="426"/>
              <w:jc w:val="both"/>
              <w:rPr>
                <w:rFonts w:ascii="Arial" w:hAnsi="Arial" w:cs="Arial"/>
                <w:color w:val="000000"/>
                <w:sz w:val="24"/>
                <w:szCs w:val="24"/>
              </w:rPr>
            </w:pPr>
            <w:r w:rsidRPr="00A3109D">
              <w:rPr>
                <w:rFonts w:ascii="Arial" w:hAnsi="Arial" w:cs="Arial"/>
                <w:b/>
                <w:color w:val="000000"/>
                <w:sz w:val="24"/>
                <w:szCs w:val="24"/>
              </w:rPr>
              <w:t>Market Overview</w:t>
            </w:r>
          </w:p>
        </w:tc>
      </w:tr>
      <w:tr w:rsidR="003E2ECD" w:rsidRPr="00BA6E8D" w:rsidTr="000E73E6">
        <w:trPr>
          <w:trHeight w:val="1032"/>
        </w:trPr>
        <w:tc>
          <w:tcPr>
            <w:tcW w:w="9039" w:type="dxa"/>
          </w:tcPr>
          <w:p w:rsidR="00030E5E" w:rsidRPr="00BA6E8D" w:rsidRDefault="00A20F2E" w:rsidP="007A0914">
            <w:pPr>
              <w:tabs>
                <w:tab w:val="left" w:pos="0"/>
              </w:tabs>
              <w:spacing w:after="0" w:line="240" w:lineRule="auto"/>
              <w:jc w:val="both"/>
              <w:rPr>
                <w:rFonts w:ascii="Arial" w:hAnsi="Arial" w:cs="Arial"/>
                <w:color w:val="000000"/>
                <w:sz w:val="24"/>
                <w:szCs w:val="24"/>
              </w:rPr>
            </w:pPr>
            <w:r>
              <w:rPr>
                <w:rFonts w:ascii="Arial" w:hAnsi="Arial" w:cs="Arial"/>
                <w:sz w:val="24"/>
                <w:szCs w:val="24"/>
              </w:rPr>
              <w:t xml:space="preserve">It is difficult to ascertain recent market trends in the current context, when </w:t>
            </w:r>
            <w:r w:rsidR="00D55F45">
              <w:rPr>
                <w:rFonts w:ascii="Arial" w:hAnsi="Arial" w:cs="Arial"/>
                <w:sz w:val="24"/>
                <w:szCs w:val="24"/>
              </w:rPr>
              <w:t xml:space="preserve">the deadline for </w:t>
            </w:r>
            <w:r>
              <w:rPr>
                <w:rFonts w:ascii="Arial" w:hAnsi="Arial" w:cs="Arial"/>
                <w:sz w:val="24"/>
                <w:szCs w:val="24"/>
              </w:rPr>
              <w:t xml:space="preserve">Brexit is </w:t>
            </w:r>
            <w:r w:rsidR="00D55F45">
              <w:rPr>
                <w:rFonts w:ascii="Arial" w:hAnsi="Arial" w:cs="Arial"/>
                <w:sz w:val="24"/>
                <w:szCs w:val="24"/>
              </w:rPr>
              <w:t xml:space="preserve">rapidly approaching. There are signs that investment in the UK is slowing down, given the current uncertainty on a ‘no deal’ however, the Council is seeking to resource Scottish stone material and utilise local employment, which should help mitigate the risks around the importing of goods during the works contract, which will coincide with the early transition period of Brexit, which remains highly uncertain. </w:t>
            </w:r>
            <w:r w:rsidR="00E36256">
              <w:rPr>
                <w:rFonts w:ascii="Arial" w:hAnsi="Arial" w:cs="Arial"/>
                <w:sz w:val="24"/>
                <w:szCs w:val="24"/>
              </w:rPr>
              <w:t xml:space="preserve">   </w:t>
            </w:r>
          </w:p>
        </w:tc>
      </w:tr>
      <w:tr w:rsidR="00F04DBF" w:rsidRPr="00BA6E8D" w:rsidTr="000E73E6">
        <w:tblPrEx>
          <w:shd w:val="clear" w:color="auto" w:fill="D9D9D9" w:themeFill="background1" w:themeFillShade="D9"/>
        </w:tblPrEx>
        <w:trPr>
          <w:trHeight w:val="515"/>
        </w:trPr>
        <w:tc>
          <w:tcPr>
            <w:tcW w:w="9038" w:type="dxa"/>
            <w:shd w:val="clear" w:color="auto" w:fill="D9D9D9" w:themeFill="background1" w:themeFillShade="D9"/>
            <w:vAlign w:val="center"/>
          </w:tcPr>
          <w:p w:rsidR="00F04DBF" w:rsidRDefault="00F04DBF" w:rsidP="00B90D17">
            <w:pPr>
              <w:spacing w:after="0" w:line="240" w:lineRule="auto"/>
              <w:rPr>
                <w:rFonts w:ascii="Arial" w:hAnsi="Arial" w:cs="Arial"/>
                <w:b/>
                <w:sz w:val="24"/>
                <w:szCs w:val="24"/>
              </w:rPr>
            </w:pPr>
            <w:r w:rsidRPr="00BA6E8D">
              <w:rPr>
                <w:rFonts w:ascii="Arial" w:hAnsi="Arial" w:cs="Arial"/>
                <w:b/>
                <w:sz w:val="24"/>
                <w:szCs w:val="24"/>
              </w:rPr>
              <w:t>3.</w:t>
            </w:r>
            <w:r w:rsidR="00BC351C">
              <w:rPr>
                <w:rFonts w:ascii="Arial" w:hAnsi="Arial" w:cs="Arial"/>
                <w:b/>
                <w:sz w:val="24"/>
                <w:szCs w:val="24"/>
              </w:rPr>
              <w:t>6</w:t>
            </w:r>
            <w:r w:rsidRPr="00BA6E8D">
              <w:rPr>
                <w:rFonts w:ascii="Arial" w:hAnsi="Arial" w:cs="Arial"/>
                <w:b/>
                <w:sz w:val="24"/>
                <w:szCs w:val="24"/>
              </w:rPr>
              <w:t xml:space="preserve"> S</w:t>
            </w:r>
            <w:r w:rsidR="00BA6E8D">
              <w:rPr>
                <w:rFonts w:ascii="Arial" w:hAnsi="Arial" w:cs="Arial"/>
                <w:b/>
                <w:sz w:val="24"/>
                <w:szCs w:val="24"/>
              </w:rPr>
              <w:t>USTAINABILITY CONSIDERATIONS TO INCORPORATE</w:t>
            </w:r>
          </w:p>
          <w:p w:rsidR="00E475E8" w:rsidRDefault="0041725E" w:rsidP="00B90D17">
            <w:pPr>
              <w:spacing w:after="0" w:line="240" w:lineRule="auto"/>
              <w:rPr>
                <w:rFonts w:ascii="Arial" w:hAnsi="Arial" w:cs="Arial"/>
                <w:sz w:val="24"/>
                <w:szCs w:val="24"/>
              </w:rPr>
            </w:pPr>
            <w:hyperlink r:id="rId11" w:history="1">
              <w:r w:rsidR="00D71CE4" w:rsidRPr="00D71CE4">
                <w:rPr>
                  <w:rStyle w:val="Hyperlink"/>
                  <w:rFonts w:ascii="Arial" w:hAnsi="Arial" w:cs="Arial"/>
                  <w:sz w:val="24"/>
                  <w:szCs w:val="24"/>
                </w:rPr>
                <w:t>Sustainable Procurement Policy</w:t>
              </w:r>
            </w:hyperlink>
          </w:p>
          <w:p w:rsidR="00A3109D" w:rsidRPr="00BD4F84" w:rsidRDefault="00A3109D" w:rsidP="00B90D17">
            <w:pPr>
              <w:spacing w:after="0" w:line="240" w:lineRule="auto"/>
              <w:rPr>
                <w:rFonts w:ascii="Arial" w:hAnsi="Arial" w:cs="Arial"/>
                <w:sz w:val="24"/>
                <w:szCs w:val="24"/>
              </w:rPr>
            </w:pPr>
          </w:p>
        </w:tc>
      </w:tr>
      <w:tr w:rsidR="00D71CE4" w:rsidRPr="00BA6E8D" w:rsidTr="000E73E6">
        <w:trPr>
          <w:trHeight w:val="550"/>
        </w:trPr>
        <w:tc>
          <w:tcPr>
            <w:tcW w:w="9038" w:type="dxa"/>
            <w:shd w:val="clear" w:color="auto" w:fill="D9D9D9" w:themeFill="background1" w:themeFillShade="D9"/>
            <w:vAlign w:val="center"/>
          </w:tcPr>
          <w:p w:rsidR="00D71CE4" w:rsidRPr="00BA6E8D" w:rsidRDefault="00D71CE4" w:rsidP="00B90D17">
            <w:pPr>
              <w:spacing w:after="0" w:line="240" w:lineRule="auto"/>
              <w:rPr>
                <w:rFonts w:ascii="Arial" w:hAnsi="Arial" w:cs="Arial"/>
                <w:sz w:val="24"/>
                <w:szCs w:val="24"/>
              </w:rPr>
            </w:pPr>
            <w:r w:rsidRPr="006156A9">
              <w:rPr>
                <w:rFonts w:ascii="Arial" w:hAnsi="Arial" w:cs="Arial"/>
                <w:b/>
                <w:sz w:val="24"/>
                <w:szCs w:val="24"/>
              </w:rPr>
              <w:t>Environmental Factors to consider</w:t>
            </w:r>
          </w:p>
          <w:p w:rsidR="002843C5" w:rsidRPr="00B00234" w:rsidRDefault="002843C5" w:rsidP="00B00234">
            <w:pPr>
              <w:spacing w:after="0" w:line="240" w:lineRule="auto"/>
              <w:ind w:left="720"/>
              <w:rPr>
                <w:rFonts w:ascii="Arial" w:hAnsi="Arial" w:cs="Arial"/>
                <w:sz w:val="24"/>
                <w:szCs w:val="24"/>
              </w:rPr>
            </w:pPr>
          </w:p>
        </w:tc>
      </w:tr>
      <w:tr w:rsidR="00D71CE4" w:rsidRPr="00BA6E8D" w:rsidTr="000E73E6">
        <w:trPr>
          <w:trHeight w:val="550"/>
        </w:trPr>
        <w:tc>
          <w:tcPr>
            <w:tcW w:w="9038" w:type="dxa"/>
            <w:shd w:val="clear" w:color="auto" w:fill="FFFFFF" w:themeFill="background1"/>
            <w:vAlign w:val="center"/>
          </w:tcPr>
          <w:p w:rsidR="00B00234" w:rsidRDefault="00B00234" w:rsidP="00B00234">
            <w:pPr>
              <w:tabs>
                <w:tab w:val="left" w:pos="426"/>
              </w:tabs>
              <w:overflowPunct w:val="0"/>
              <w:autoSpaceDE w:val="0"/>
              <w:autoSpaceDN w:val="0"/>
              <w:adjustRightInd w:val="0"/>
              <w:spacing w:after="0" w:line="240" w:lineRule="auto"/>
              <w:jc w:val="both"/>
              <w:rPr>
                <w:rFonts w:ascii="Arial" w:hAnsi="Arial" w:cs="Arial"/>
                <w:sz w:val="24"/>
                <w:szCs w:val="24"/>
              </w:rPr>
            </w:pPr>
            <w:r w:rsidRPr="007547E6">
              <w:rPr>
                <w:rFonts w:ascii="Arial" w:hAnsi="Arial" w:cs="Arial"/>
                <w:sz w:val="24"/>
                <w:szCs w:val="24"/>
              </w:rPr>
              <w:t>Given the location of the works contract, it is anticipated the contract will appeal to local SME contractors, limiting the amount of transport used and journey’s taken, reducing the overall impact on the environment.</w:t>
            </w:r>
            <w:r w:rsidR="00DF7B17">
              <w:rPr>
                <w:rFonts w:ascii="Arial" w:hAnsi="Arial" w:cs="Arial"/>
                <w:sz w:val="24"/>
                <w:szCs w:val="24"/>
              </w:rPr>
              <w:t xml:space="preserve"> </w:t>
            </w:r>
          </w:p>
          <w:p w:rsidR="007F3FDC" w:rsidRPr="006F55ED" w:rsidRDefault="007F3FDC" w:rsidP="00B00234">
            <w:pPr>
              <w:tabs>
                <w:tab w:val="left" w:pos="426"/>
              </w:tabs>
              <w:overflowPunct w:val="0"/>
              <w:autoSpaceDE w:val="0"/>
              <w:autoSpaceDN w:val="0"/>
              <w:adjustRightInd w:val="0"/>
              <w:spacing w:after="0" w:line="240" w:lineRule="auto"/>
              <w:jc w:val="both"/>
              <w:rPr>
                <w:rFonts w:ascii="Arial" w:hAnsi="Arial" w:cs="Arial"/>
                <w:sz w:val="24"/>
                <w:szCs w:val="24"/>
              </w:rPr>
            </w:pPr>
          </w:p>
          <w:p w:rsidR="00B00234" w:rsidRPr="007547E6" w:rsidRDefault="00DF7B17" w:rsidP="000E73E6">
            <w:pPr>
              <w:spacing w:after="0"/>
              <w:rPr>
                <w:rFonts w:ascii="Arial" w:hAnsi="Arial" w:cs="Arial"/>
                <w:sz w:val="24"/>
                <w:szCs w:val="24"/>
              </w:rPr>
            </w:pPr>
            <w:r w:rsidRPr="006F55ED">
              <w:rPr>
                <w:rFonts w:ascii="Arial" w:hAnsi="Arial" w:cs="Arial"/>
                <w:sz w:val="24"/>
                <w:szCs w:val="24"/>
              </w:rPr>
              <w:t xml:space="preserve">The aim is to provide a high quality townscape using materials that are in keeping with the Highland location. </w:t>
            </w:r>
            <w:r w:rsidR="00B00234" w:rsidRPr="006F55ED">
              <w:rPr>
                <w:rFonts w:ascii="Arial" w:hAnsi="Arial" w:cs="Arial"/>
                <w:sz w:val="24"/>
                <w:szCs w:val="24"/>
              </w:rPr>
              <w:t>The design promotes use of Scottish stone, resulting in low mileage</w:t>
            </w:r>
            <w:r w:rsidRPr="006F55ED">
              <w:rPr>
                <w:rFonts w:ascii="Arial" w:hAnsi="Arial" w:cs="Arial"/>
                <w:sz w:val="24"/>
                <w:szCs w:val="24"/>
              </w:rPr>
              <w:t xml:space="preserve">, reduced delivery timescales and other environmental impacts like </w:t>
            </w:r>
            <w:r w:rsidR="00B00234" w:rsidRPr="006F55ED">
              <w:rPr>
                <w:rFonts w:ascii="Arial" w:hAnsi="Arial" w:cs="Arial"/>
                <w:sz w:val="24"/>
                <w:szCs w:val="24"/>
              </w:rPr>
              <w:t>pollution costs in comparison with granite stone, often imported from China.</w:t>
            </w:r>
            <w:r w:rsidRPr="006F55ED">
              <w:rPr>
                <w:rFonts w:ascii="Arial" w:hAnsi="Arial" w:cs="Arial"/>
                <w:sz w:val="24"/>
                <w:szCs w:val="24"/>
              </w:rPr>
              <w:t xml:space="preserve"> The use of local stone endorses policies outlined in the PKC draft Placemaking Guide</w:t>
            </w:r>
            <w:r w:rsidRPr="00DF7B17">
              <w:rPr>
                <w:rFonts w:ascii="Arial" w:hAnsi="Arial" w:cs="Arial"/>
                <w:color w:val="FF0000"/>
                <w:sz w:val="24"/>
                <w:szCs w:val="24"/>
              </w:rPr>
              <w:t xml:space="preserve">. </w:t>
            </w:r>
            <w:r w:rsidR="00BA014D" w:rsidRPr="00DF7B17">
              <w:rPr>
                <w:rFonts w:ascii="Arial" w:hAnsi="Arial" w:cs="Arial"/>
                <w:color w:val="FF0000"/>
                <w:sz w:val="24"/>
                <w:szCs w:val="24"/>
              </w:rPr>
              <w:t xml:space="preserve"> </w:t>
            </w:r>
          </w:p>
          <w:p w:rsidR="00B00234" w:rsidRPr="007547E6" w:rsidRDefault="00B00234" w:rsidP="00B00234">
            <w:pPr>
              <w:spacing w:after="0" w:line="240" w:lineRule="auto"/>
              <w:rPr>
                <w:rFonts w:ascii="Arial" w:hAnsi="Arial" w:cs="Arial"/>
                <w:sz w:val="24"/>
                <w:szCs w:val="24"/>
              </w:rPr>
            </w:pPr>
          </w:p>
          <w:p w:rsidR="00307F40" w:rsidRPr="007547E6" w:rsidRDefault="00B00234" w:rsidP="00B90D17">
            <w:pPr>
              <w:spacing w:after="0" w:line="240" w:lineRule="auto"/>
              <w:rPr>
                <w:rFonts w:ascii="Arial" w:hAnsi="Arial" w:cs="Arial"/>
                <w:sz w:val="24"/>
                <w:szCs w:val="24"/>
              </w:rPr>
            </w:pPr>
            <w:r w:rsidRPr="007547E6">
              <w:rPr>
                <w:rFonts w:ascii="Arial" w:hAnsi="Arial" w:cs="Arial"/>
                <w:sz w:val="24"/>
                <w:szCs w:val="24"/>
              </w:rPr>
              <w:t>The works will be managed in such a way as to minimise disruption, noise and dust as far as possible and to alleviate the impact on the local environment, with any excavated material transported to local service yards/waste disposal centres.</w:t>
            </w:r>
          </w:p>
          <w:p w:rsidR="00030E5E" w:rsidRPr="007547E6" w:rsidRDefault="00030E5E" w:rsidP="00B90D17">
            <w:pPr>
              <w:spacing w:after="0" w:line="240" w:lineRule="auto"/>
              <w:rPr>
                <w:rFonts w:ascii="Arial" w:hAnsi="Arial" w:cs="Arial"/>
                <w:sz w:val="24"/>
                <w:szCs w:val="24"/>
              </w:rPr>
            </w:pPr>
          </w:p>
        </w:tc>
      </w:tr>
      <w:tr w:rsidR="00D71CE4" w:rsidRPr="00BA6E8D" w:rsidTr="000E73E6">
        <w:trPr>
          <w:trHeight w:val="558"/>
        </w:trPr>
        <w:tc>
          <w:tcPr>
            <w:tcW w:w="9038" w:type="dxa"/>
            <w:shd w:val="clear" w:color="auto" w:fill="D9D9D9" w:themeFill="background1" w:themeFillShade="D9"/>
            <w:vAlign w:val="center"/>
          </w:tcPr>
          <w:p w:rsidR="00D71CE4" w:rsidRPr="00B00234" w:rsidRDefault="00D71CE4" w:rsidP="00B90D17">
            <w:pPr>
              <w:spacing w:after="0" w:line="240" w:lineRule="auto"/>
              <w:rPr>
                <w:rFonts w:ascii="Arial" w:hAnsi="Arial" w:cs="Arial"/>
                <w:b/>
                <w:sz w:val="24"/>
                <w:szCs w:val="24"/>
              </w:rPr>
            </w:pPr>
            <w:r w:rsidRPr="006156A9">
              <w:rPr>
                <w:rFonts w:ascii="Arial" w:hAnsi="Arial" w:cs="Arial"/>
                <w:b/>
                <w:sz w:val="24"/>
                <w:szCs w:val="24"/>
              </w:rPr>
              <w:lastRenderedPageBreak/>
              <w:t xml:space="preserve">Economic Factors </w:t>
            </w:r>
          </w:p>
        </w:tc>
      </w:tr>
      <w:tr w:rsidR="00D71CE4" w:rsidRPr="00BA6E8D" w:rsidTr="000E73E6">
        <w:trPr>
          <w:trHeight w:val="1198"/>
        </w:trPr>
        <w:tc>
          <w:tcPr>
            <w:tcW w:w="9038" w:type="dxa"/>
            <w:shd w:val="clear" w:color="auto" w:fill="FFFFFF" w:themeFill="background1"/>
          </w:tcPr>
          <w:p w:rsidR="007F3FDC" w:rsidRPr="00DF7B17" w:rsidRDefault="00B00234" w:rsidP="007F3FDC">
            <w:pPr>
              <w:tabs>
                <w:tab w:val="left" w:pos="426"/>
              </w:tabs>
              <w:overflowPunct w:val="0"/>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 xml:space="preserve">Taking into account the </w:t>
            </w:r>
            <w:r w:rsidRPr="00784642">
              <w:rPr>
                <w:rFonts w:ascii="Arial" w:hAnsi="Arial" w:cs="Arial"/>
                <w:sz w:val="24"/>
                <w:szCs w:val="24"/>
              </w:rPr>
              <w:t>location of the works contract</w:t>
            </w:r>
            <w:r>
              <w:rPr>
                <w:rFonts w:ascii="Arial" w:hAnsi="Arial" w:cs="Arial"/>
                <w:sz w:val="24"/>
                <w:szCs w:val="24"/>
              </w:rPr>
              <w:t xml:space="preserve"> – Highland Perthshire - </w:t>
            </w:r>
            <w:r w:rsidRPr="00784642">
              <w:rPr>
                <w:rFonts w:ascii="Arial" w:hAnsi="Arial" w:cs="Arial"/>
                <w:sz w:val="24"/>
                <w:szCs w:val="24"/>
              </w:rPr>
              <w:t xml:space="preserve">it is anticipated the contract will appeal to local SME contractors, </w:t>
            </w:r>
            <w:r>
              <w:rPr>
                <w:rFonts w:ascii="Arial" w:hAnsi="Arial" w:cs="Arial"/>
                <w:sz w:val="24"/>
                <w:szCs w:val="24"/>
              </w:rPr>
              <w:t>safeguarding staff currently employed and providing opportunities for local employment</w:t>
            </w:r>
            <w:r w:rsidRPr="00784642">
              <w:rPr>
                <w:rFonts w:ascii="Arial" w:hAnsi="Arial" w:cs="Arial"/>
                <w:sz w:val="24"/>
                <w:szCs w:val="24"/>
              </w:rPr>
              <w:t>.</w:t>
            </w:r>
            <w:r w:rsidR="007F3FDC">
              <w:rPr>
                <w:rFonts w:ascii="Arial" w:hAnsi="Arial" w:cs="Arial"/>
                <w:sz w:val="24"/>
                <w:szCs w:val="24"/>
              </w:rPr>
              <w:t xml:space="preserve"> </w:t>
            </w:r>
            <w:r w:rsidR="007F3FDC" w:rsidRPr="006F55ED">
              <w:rPr>
                <w:rFonts w:ascii="Arial" w:hAnsi="Arial" w:cs="Arial"/>
                <w:sz w:val="24"/>
                <w:szCs w:val="24"/>
              </w:rPr>
              <w:t xml:space="preserve">Attempts will be made to promote the tender through social media e.g. LinkedIn. </w:t>
            </w:r>
          </w:p>
          <w:p w:rsidR="00B00234" w:rsidRDefault="00B00234" w:rsidP="00B00234">
            <w:pPr>
              <w:spacing w:after="0" w:line="240" w:lineRule="auto"/>
              <w:rPr>
                <w:rFonts w:ascii="Arial" w:hAnsi="Arial" w:cs="Arial"/>
                <w:sz w:val="24"/>
                <w:szCs w:val="24"/>
              </w:rPr>
            </w:pPr>
          </w:p>
          <w:p w:rsidR="00B00234" w:rsidRDefault="00B00234" w:rsidP="00B00234">
            <w:pPr>
              <w:spacing w:after="0" w:line="240" w:lineRule="auto"/>
              <w:rPr>
                <w:rFonts w:ascii="Arial" w:hAnsi="Arial" w:cs="Arial"/>
                <w:sz w:val="24"/>
                <w:szCs w:val="24"/>
              </w:rPr>
            </w:pPr>
            <w:r>
              <w:rPr>
                <w:rFonts w:ascii="Arial" w:hAnsi="Arial" w:cs="Arial"/>
                <w:sz w:val="24"/>
                <w:szCs w:val="24"/>
              </w:rPr>
              <w:t xml:space="preserve">The appointed Principal Contractor will commit to undertaking regular liaison with businesses and residents during the works contract, ensuring any disruption is minimised. Based on </w:t>
            </w:r>
            <w:r w:rsidR="00D0703C">
              <w:rPr>
                <w:rFonts w:ascii="Arial" w:hAnsi="Arial" w:cs="Arial"/>
                <w:sz w:val="24"/>
                <w:szCs w:val="24"/>
              </w:rPr>
              <w:t xml:space="preserve">the recent </w:t>
            </w:r>
            <w:r>
              <w:rPr>
                <w:rFonts w:ascii="Arial" w:hAnsi="Arial" w:cs="Arial"/>
                <w:sz w:val="24"/>
                <w:szCs w:val="24"/>
              </w:rPr>
              <w:t>experience</w:t>
            </w:r>
            <w:r w:rsidR="00D0703C">
              <w:rPr>
                <w:rFonts w:ascii="Arial" w:hAnsi="Arial" w:cs="Arial"/>
                <w:sz w:val="24"/>
                <w:szCs w:val="24"/>
              </w:rPr>
              <w:t xml:space="preserve"> in Kinross High Street</w:t>
            </w:r>
            <w:r>
              <w:rPr>
                <w:rFonts w:ascii="Arial" w:hAnsi="Arial" w:cs="Arial"/>
                <w:sz w:val="24"/>
                <w:szCs w:val="24"/>
              </w:rPr>
              <w:t xml:space="preserve">, the contractor </w:t>
            </w:r>
            <w:r w:rsidR="00D0703C">
              <w:rPr>
                <w:rFonts w:ascii="Arial" w:hAnsi="Arial" w:cs="Arial"/>
                <w:sz w:val="24"/>
                <w:szCs w:val="24"/>
              </w:rPr>
              <w:t xml:space="preserve">is </w:t>
            </w:r>
            <w:r>
              <w:rPr>
                <w:rFonts w:ascii="Arial" w:hAnsi="Arial" w:cs="Arial"/>
                <w:sz w:val="24"/>
                <w:szCs w:val="24"/>
              </w:rPr>
              <w:t xml:space="preserve">to maintain the identified works programme and complete the construction, rather than phase works in order to assist businesses. An ad-hoc approach to cater for individual business needs is counterproductive and has led to further delays on previous projects. </w:t>
            </w:r>
          </w:p>
          <w:p w:rsidR="00B00234" w:rsidRDefault="00B00234" w:rsidP="00B00234">
            <w:pPr>
              <w:spacing w:after="0" w:line="240" w:lineRule="auto"/>
              <w:rPr>
                <w:rFonts w:ascii="Arial" w:hAnsi="Arial" w:cs="Arial"/>
                <w:sz w:val="24"/>
                <w:szCs w:val="24"/>
              </w:rPr>
            </w:pPr>
          </w:p>
          <w:p w:rsidR="00030E5E" w:rsidRDefault="00B00234" w:rsidP="00B00234">
            <w:pPr>
              <w:spacing w:after="0" w:line="240" w:lineRule="auto"/>
              <w:rPr>
                <w:rFonts w:ascii="Arial" w:hAnsi="Arial" w:cs="Arial"/>
                <w:sz w:val="24"/>
                <w:szCs w:val="24"/>
              </w:rPr>
            </w:pPr>
            <w:r>
              <w:rPr>
                <w:rFonts w:ascii="Arial" w:hAnsi="Arial" w:cs="Arial"/>
                <w:sz w:val="24"/>
                <w:szCs w:val="24"/>
              </w:rPr>
              <w:t>The overall outcome of the project is to drive up the economic performance of the local economy, by providing a flexible platform for events and thereby increase the town’s portfolio of seasonal attractions, which help generate increased footfall for businesses to engage with.</w:t>
            </w:r>
          </w:p>
        </w:tc>
      </w:tr>
      <w:tr w:rsidR="007132CB" w:rsidRPr="00BA6E8D" w:rsidTr="000E73E6">
        <w:trPr>
          <w:trHeight w:val="566"/>
        </w:trPr>
        <w:tc>
          <w:tcPr>
            <w:tcW w:w="9038" w:type="dxa"/>
            <w:shd w:val="clear" w:color="auto" w:fill="D9D9D9" w:themeFill="background1" w:themeFillShade="D9"/>
            <w:vAlign w:val="center"/>
          </w:tcPr>
          <w:p w:rsidR="007132CB" w:rsidRPr="00B00234" w:rsidRDefault="007132CB" w:rsidP="00B00234">
            <w:pPr>
              <w:tabs>
                <w:tab w:val="left" w:pos="0"/>
              </w:tabs>
              <w:spacing w:after="0" w:line="240" w:lineRule="auto"/>
              <w:rPr>
                <w:rFonts w:ascii="Arial" w:hAnsi="Arial" w:cs="Arial"/>
                <w:b/>
                <w:sz w:val="24"/>
                <w:szCs w:val="24"/>
              </w:rPr>
            </w:pPr>
            <w:r w:rsidRPr="006156A9">
              <w:rPr>
                <w:rFonts w:ascii="Arial" w:hAnsi="Arial" w:cs="Arial"/>
                <w:b/>
                <w:sz w:val="24"/>
                <w:szCs w:val="24"/>
              </w:rPr>
              <w:t xml:space="preserve">Social </w:t>
            </w:r>
            <w:r w:rsidR="001E39AA">
              <w:rPr>
                <w:rFonts w:ascii="Arial" w:hAnsi="Arial" w:cs="Arial"/>
                <w:b/>
                <w:sz w:val="24"/>
                <w:szCs w:val="24"/>
              </w:rPr>
              <w:t>Factors</w:t>
            </w:r>
          </w:p>
        </w:tc>
      </w:tr>
      <w:tr w:rsidR="007132CB" w:rsidRPr="00BA6E8D" w:rsidTr="000E73E6">
        <w:trPr>
          <w:trHeight w:val="948"/>
        </w:trPr>
        <w:tc>
          <w:tcPr>
            <w:tcW w:w="9038" w:type="dxa"/>
            <w:shd w:val="clear" w:color="auto" w:fill="FFFFFF" w:themeFill="background1"/>
          </w:tcPr>
          <w:p w:rsidR="00307F40" w:rsidRDefault="00B00234" w:rsidP="007E634A">
            <w:pPr>
              <w:spacing w:after="0" w:line="240" w:lineRule="auto"/>
              <w:rPr>
                <w:rFonts w:ascii="Arial" w:hAnsi="Arial" w:cs="Arial"/>
                <w:sz w:val="24"/>
                <w:szCs w:val="24"/>
              </w:rPr>
            </w:pPr>
            <w:r>
              <w:rPr>
                <w:rFonts w:ascii="Arial" w:hAnsi="Arial" w:cs="Arial"/>
                <w:sz w:val="24"/>
                <w:szCs w:val="24"/>
              </w:rPr>
              <w:t>The delivery of a town square provides a focal point for the community and delivers a high quality community space, along with a sense of ‘place’. By installing a level surface and providing power points, Aberfeldy Small Business Association (ASBA) can attract additional events to the town, which will help address seasonal factors which impact on local employment. The aim is to drive up the profile of the town over the whole year, by attracting a sustained footfall, which will help deliver local, sustainable jobs.</w:t>
            </w:r>
          </w:p>
          <w:p w:rsidR="00030E5E" w:rsidRDefault="00030E5E" w:rsidP="007E634A">
            <w:pPr>
              <w:spacing w:after="0" w:line="240" w:lineRule="auto"/>
              <w:rPr>
                <w:rFonts w:ascii="Arial" w:hAnsi="Arial" w:cs="Arial"/>
                <w:sz w:val="24"/>
                <w:szCs w:val="24"/>
              </w:rPr>
            </w:pPr>
          </w:p>
        </w:tc>
      </w:tr>
      <w:tr w:rsidR="007132CB" w:rsidRPr="00BA6E8D" w:rsidTr="000E73E6">
        <w:trPr>
          <w:trHeight w:val="546"/>
        </w:trPr>
        <w:tc>
          <w:tcPr>
            <w:tcW w:w="9038" w:type="dxa"/>
            <w:tcBorders>
              <w:bottom w:val="single" w:sz="4" w:space="0" w:color="000000"/>
            </w:tcBorders>
            <w:shd w:val="clear" w:color="auto" w:fill="D9D9D9" w:themeFill="background1" w:themeFillShade="D9"/>
            <w:vAlign w:val="center"/>
          </w:tcPr>
          <w:p w:rsidR="007132CB" w:rsidRPr="00B00234" w:rsidRDefault="007132CB" w:rsidP="00B00234">
            <w:pPr>
              <w:spacing w:after="0" w:line="240" w:lineRule="auto"/>
              <w:rPr>
                <w:rFonts w:ascii="Arial" w:hAnsi="Arial" w:cs="Arial"/>
                <w:b/>
                <w:sz w:val="24"/>
                <w:szCs w:val="24"/>
              </w:rPr>
            </w:pPr>
            <w:r w:rsidRPr="00A3109D">
              <w:rPr>
                <w:rFonts w:ascii="Arial" w:hAnsi="Arial" w:cs="Arial"/>
                <w:b/>
                <w:sz w:val="24"/>
                <w:szCs w:val="24"/>
              </w:rPr>
              <w:t>Community Benefits</w:t>
            </w:r>
            <w:r w:rsidR="00EC69E9" w:rsidRPr="00A3109D">
              <w:rPr>
                <w:rFonts w:ascii="Arial" w:hAnsi="Arial" w:cs="Arial"/>
                <w:b/>
                <w:sz w:val="24"/>
                <w:szCs w:val="24"/>
              </w:rPr>
              <w:t xml:space="preserve"> </w:t>
            </w:r>
          </w:p>
        </w:tc>
      </w:tr>
      <w:tr w:rsidR="007132CB" w:rsidRPr="00BA6E8D" w:rsidTr="000E73E6">
        <w:trPr>
          <w:trHeight w:val="546"/>
        </w:trPr>
        <w:tc>
          <w:tcPr>
            <w:tcW w:w="9038" w:type="dxa"/>
            <w:tcBorders>
              <w:bottom w:val="single" w:sz="4" w:space="0" w:color="000000"/>
            </w:tcBorders>
            <w:shd w:val="clear" w:color="auto" w:fill="FFFFFF" w:themeFill="background1"/>
            <w:vAlign w:val="center"/>
          </w:tcPr>
          <w:p w:rsidR="00B00234" w:rsidRDefault="00B00234" w:rsidP="00B00234">
            <w:pPr>
              <w:tabs>
                <w:tab w:val="left" w:pos="426"/>
              </w:tabs>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The new town square, will deliver a high quality community space, which will be available both night and day, providing a stage for local culture, musicians and artists to use. The flexible space will attract additional events to the town, resulting in higher footfall and job safeguarding/creation. The addition of lighting will also help mitigate issues with anti-social behaviour with the Fountain Pub.</w:t>
            </w:r>
          </w:p>
          <w:p w:rsidR="00B00234" w:rsidRDefault="00B00234" w:rsidP="00B00234">
            <w:pPr>
              <w:tabs>
                <w:tab w:val="left" w:pos="426"/>
              </w:tabs>
              <w:overflowPunct w:val="0"/>
              <w:autoSpaceDE w:val="0"/>
              <w:autoSpaceDN w:val="0"/>
              <w:adjustRightInd w:val="0"/>
              <w:spacing w:after="0" w:line="240" w:lineRule="auto"/>
              <w:jc w:val="both"/>
              <w:rPr>
                <w:rFonts w:ascii="Arial" w:hAnsi="Arial" w:cs="Arial"/>
                <w:sz w:val="24"/>
                <w:szCs w:val="24"/>
              </w:rPr>
            </w:pPr>
          </w:p>
          <w:p w:rsidR="00307F40" w:rsidRDefault="00B00234" w:rsidP="00B00234">
            <w:pPr>
              <w:tabs>
                <w:tab w:val="left" w:pos="426"/>
              </w:tabs>
              <w:overflowPunct w:val="0"/>
              <w:autoSpaceDE w:val="0"/>
              <w:autoSpaceDN w:val="0"/>
              <w:adjustRightInd w:val="0"/>
              <w:spacing w:after="0" w:line="240" w:lineRule="auto"/>
              <w:jc w:val="both"/>
              <w:rPr>
                <w:rFonts w:ascii="Arial" w:hAnsi="Arial" w:cs="Arial"/>
                <w:sz w:val="24"/>
                <w:szCs w:val="24"/>
              </w:rPr>
            </w:pPr>
            <w:r w:rsidRPr="00BA014D">
              <w:rPr>
                <w:rFonts w:ascii="Arial" w:hAnsi="Arial" w:cs="Arial"/>
                <w:sz w:val="24"/>
                <w:szCs w:val="24"/>
              </w:rPr>
              <w:t>Tenderers will be asked to commit to providing further community benefits as part of the contract delivery.</w:t>
            </w:r>
            <w:r>
              <w:rPr>
                <w:rFonts w:ascii="Arial" w:hAnsi="Arial" w:cs="Arial"/>
                <w:sz w:val="24"/>
                <w:szCs w:val="24"/>
              </w:rPr>
              <w:t xml:space="preserve"> </w:t>
            </w:r>
          </w:p>
        </w:tc>
      </w:tr>
      <w:tr w:rsidR="002843C5" w:rsidRPr="00BA6E8D" w:rsidTr="000E73E6">
        <w:trPr>
          <w:trHeight w:val="554"/>
        </w:trPr>
        <w:tc>
          <w:tcPr>
            <w:tcW w:w="9038" w:type="dxa"/>
            <w:shd w:val="clear" w:color="auto" w:fill="D9D9D9" w:themeFill="background1" w:themeFillShade="D9"/>
            <w:vAlign w:val="center"/>
          </w:tcPr>
          <w:p w:rsidR="002843C5" w:rsidRPr="00B00234" w:rsidRDefault="002843C5" w:rsidP="00B90D17">
            <w:pPr>
              <w:spacing w:after="0" w:line="240" w:lineRule="auto"/>
              <w:rPr>
                <w:rFonts w:ascii="Arial" w:hAnsi="Arial" w:cs="Arial"/>
                <w:b/>
                <w:color w:val="000000"/>
                <w:sz w:val="24"/>
                <w:szCs w:val="24"/>
                <w:lang w:val="en"/>
              </w:rPr>
            </w:pPr>
            <w:r w:rsidRPr="008F71E7">
              <w:rPr>
                <w:rFonts w:ascii="Arial" w:hAnsi="Arial" w:cs="Arial"/>
                <w:b/>
                <w:color w:val="000000"/>
                <w:sz w:val="24"/>
                <w:szCs w:val="24"/>
                <w:lang w:val="en"/>
              </w:rPr>
              <w:t>Fair Working Practices</w:t>
            </w:r>
          </w:p>
        </w:tc>
      </w:tr>
      <w:tr w:rsidR="002843C5" w:rsidRPr="00BA6E8D" w:rsidTr="000E73E6">
        <w:trPr>
          <w:trHeight w:val="1197"/>
        </w:trPr>
        <w:tc>
          <w:tcPr>
            <w:tcW w:w="9038" w:type="dxa"/>
            <w:tcBorders>
              <w:bottom w:val="single" w:sz="4" w:space="0" w:color="000000"/>
            </w:tcBorders>
            <w:shd w:val="clear" w:color="auto" w:fill="FFFFFF" w:themeFill="background1"/>
          </w:tcPr>
          <w:p w:rsidR="00B00234" w:rsidRPr="00BA014D" w:rsidRDefault="00B00234" w:rsidP="00B00234">
            <w:pPr>
              <w:spacing w:after="0" w:line="240" w:lineRule="auto"/>
              <w:rPr>
                <w:rFonts w:ascii="Arial" w:hAnsi="Arial" w:cs="Arial"/>
                <w:color w:val="FF0000"/>
                <w:sz w:val="24"/>
                <w:szCs w:val="24"/>
              </w:rPr>
            </w:pPr>
            <w:r w:rsidRPr="00BA014D">
              <w:rPr>
                <w:rFonts w:ascii="Arial" w:hAnsi="Arial" w:cs="Arial"/>
                <w:sz w:val="24"/>
                <w:szCs w:val="24"/>
              </w:rPr>
              <w:t>As part of the tendering process the tendering contractors will be required to clearly identify their policy in respect of Fair Working Practices and how th</w:t>
            </w:r>
            <w:r w:rsidRPr="007547E6">
              <w:rPr>
                <w:rFonts w:ascii="Arial" w:hAnsi="Arial" w:cs="Arial"/>
                <w:sz w:val="24"/>
                <w:szCs w:val="24"/>
              </w:rPr>
              <w:t>ese practices will be maintained and monitored for the duration of the Contract.</w:t>
            </w:r>
            <w:r w:rsidR="00BA014D" w:rsidRPr="007547E6">
              <w:rPr>
                <w:rFonts w:ascii="Arial" w:hAnsi="Arial" w:cs="Arial"/>
                <w:sz w:val="24"/>
                <w:szCs w:val="24"/>
              </w:rPr>
              <w:t xml:space="preserve"> We will seek to explore their practices in respect of recruitment, retention and the types of employment contracts in use. This aligns to the Council’s aspiration to run our construction contracts in a manner that is consistent with the </w:t>
            </w:r>
            <w:r w:rsidR="0075606F" w:rsidRPr="007547E6">
              <w:rPr>
                <w:rFonts w:ascii="Arial" w:hAnsi="Arial" w:cs="Arial"/>
                <w:sz w:val="24"/>
                <w:szCs w:val="24"/>
              </w:rPr>
              <w:t xml:space="preserve">principles of the </w:t>
            </w:r>
            <w:r w:rsidR="00BA014D" w:rsidRPr="007547E6">
              <w:rPr>
                <w:rFonts w:ascii="Arial" w:hAnsi="Arial" w:cs="Arial"/>
                <w:sz w:val="24"/>
                <w:szCs w:val="24"/>
              </w:rPr>
              <w:lastRenderedPageBreak/>
              <w:t>Construction Charter and to work with the contractors exhibiting high standards in respect of workforce practices.</w:t>
            </w:r>
          </w:p>
          <w:p w:rsidR="00307F40" w:rsidRPr="00BA6E8D" w:rsidRDefault="00B00234" w:rsidP="007E634A">
            <w:pPr>
              <w:spacing w:after="0" w:line="240" w:lineRule="auto"/>
              <w:rPr>
                <w:rFonts w:ascii="Arial" w:hAnsi="Arial" w:cs="Arial"/>
                <w:sz w:val="24"/>
                <w:szCs w:val="24"/>
              </w:rPr>
            </w:pPr>
            <w:r w:rsidRPr="00BA014D">
              <w:rPr>
                <w:rFonts w:ascii="Arial" w:hAnsi="Arial" w:cs="Arial"/>
                <w:sz w:val="24"/>
                <w:szCs w:val="24"/>
              </w:rPr>
              <w:t>This item including payment of living wage will be dealt with by the tender enquiry quality questions.</w:t>
            </w:r>
          </w:p>
        </w:tc>
      </w:tr>
    </w:tbl>
    <w:p w:rsidR="00571D43" w:rsidRDefault="00571D43" w:rsidP="00B90D17">
      <w:pPr>
        <w:spacing w:after="0" w:line="240" w:lineRule="auto"/>
        <w:rPr>
          <w:rFonts w:ascii="Arial" w:hAnsi="Arial" w:cs="Arial"/>
          <w:sz w:val="24"/>
          <w:szCs w:val="24"/>
        </w:rPr>
      </w:pPr>
    </w:p>
    <w:p w:rsidR="00571D43" w:rsidRDefault="00571D43" w:rsidP="00B90D17">
      <w:pPr>
        <w:spacing w:after="0" w:line="240" w:lineRule="auto"/>
        <w:rPr>
          <w:rFonts w:ascii="Arial" w:hAnsi="Arial" w:cs="Arial"/>
          <w:b/>
          <w:sz w:val="24"/>
          <w:szCs w:val="24"/>
          <w:u w:val="single"/>
        </w:rPr>
      </w:pPr>
    </w:p>
    <w:p w:rsidR="008A05C3" w:rsidRPr="00B061F6" w:rsidRDefault="008A05C3" w:rsidP="00B90D17">
      <w:pPr>
        <w:spacing w:after="0" w:line="240" w:lineRule="auto"/>
        <w:rPr>
          <w:rFonts w:ascii="Arial" w:hAnsi="Arial" w:cs="Arial"/>
          <w:b/>
          <w:sz w:val="24"/>
          <w:szCs w:val="24"/>
          <w:u w:val="single"/>
        </w:rPr>
      </w:pPr>
      <w:r w:rsidRPr="00B061F6">
        <w:rPr>
          <w:rFonts w:ascii="Arial" w:hAnsi="Arial" w:cs="Arial"/>
          <w:b/>
          <w:sz w:val="24"/>
          <w:szCs w:val="24"/>
          <w:u w:val="single"/>
        </w:rPr>
        <w:t xml:space="preserve">Commercial </w:t>
      </w:r>
      <w:r w:rsidR="00D35ABB" w:rsidRPr="00B061F6">
        <w:rPr>
          <w:rFonts w:ascii="Arial" w:hAnsi="Arial" w:cs="Arial"/>
          <w:b/>
          <w:sz w:val="24"/>
          <w:szCs w:val="24"/>
          <w:u w:val="single"/>
        </w:rPr>
        <w:t>Considerations</w:t>
      </w:r>
    </w:p>
    <w:p w:rsidR="00D35ABB" w:rsidRPr="00BA6E8D" w:rsidRDefault="00D35ABB" w:rsidP="00B90D17">
      <w:pPr>
        <w:spacing w:after="0" w:line="240" w:lineRule="auto"/>
        <w:rPr>
          <w:rFonts w:ascii="Arial" w:hAnsi="Arial" w:cs="Arial"/>
          <w:sz w:val="24"/>
          <w:szCs w:val="24"/>
        </w:rPr>
      </w:pPr>
    </w:p>
    <w:tbl>
      <w:tblPr>
        <w:tblStyle w:val="TableGrid"/>
        <w:tblW w:w="9039" w:type="dxa"/>
        <w:shd w:val="clear" w:color="auto" w:fill="D9D9D9" w:themeFill="background1" w:themeFillShade="D9"/>
        <w:tblLayout w:type="fixed"/>
        <w:tblLook w:val="04A0" w:firstRow="1" w:lastRow="0" w:firstColumn="1" w:lastColumn="0" w:noHBand="0" w:noVBand="1"/>
      </w:tblPr>
      <w:tblGrid>
        <w:gridCol w:w="1446"/>
        <w:gridCol w:w="1274"/>
        <w:gridCol w:w="1357"/>
        <w:gridCol w:w="851"/>
        <w:gridCol w:w="567"/>
        <w:gridCol w:w="1628"/>
        <w:gridCol w:w="1916"/>
      </w:tblGrid>
      <w:tr w:rsidR="00967414" w:rsidRPr="00741570" w:rsidTr="00A3109D">
        <w:trPr>
          <w:trHeight w:val="566"/>
        </w:trPr>
        <w:tc>
          <w:tcPr>
            <w:tcW w:w="9039" w:type="dxa"/>
            <w:gridSpan w:val="7"/>
            <w:tcBorders>
              <w:bottom w:val="single" w:sz="18" w:space="0" w:color="auto"/>
            </w:tcBorders>
            <w:shd w:val="clear" w:color="auto" w:fill="D9D9D9" w:themeFill="background1" w:themeFillShade="D9"/>
          </w:tcPr>
          <w:p w:rsidR="00AE3020" w:rsidRPr="006169CD" w:rsidRDefault="00F73103" w:rsidP="00B90D17">
            <w:pPr>
              <w:spacing w:after="0" w:line="240" w:lineRule="auto"/>
              <w:rPr>
                <w:rFonts w:ascii="Arial" w:hAnsi="Arial" w:cs="Arial"/>
                <w:b/>
                <w:sz w:val="24"/>
                <w:szCs w:val="24"/>
              </w:rPr>
            </w:pPr>
            <w:r w:rsidRPr="00741570">
              <w:rPr>
                <w:rFonts w:ascii="Arial" w:hAnsi="Arial" w:cs="Arial"/>
                <w:b/>
                <w:sz w:val="24"/>
                <w:szCs w:val="24"/>
              </w:rPr>
              <w:t>3.</w:t>
            </w:r>
            <w:r w:rsidR="00BC351C">
              <w:rPr>
                <w:rFonts w:ascii="Arial" w:hAnsi="Arial" w:cs="Arial"/>
                <w:b/>
                <w:sz w:val="24"/>
                <w:szCs w:val="24"/>
              </w:rPr>
              <w:t>7</w:t>
            </w:r>
            <w:r w:rsidRPr="00741570">
              <w:rPr>
                <w:rFonts w:ascii="Arial" w:hAnsi="Arial" w:cs="Arial"/>
                <w:b/>
                <w:sz w:val="24"/>
                <w:szCs w:val="24"/>
              </w:rPr>
              <w:t xml:space="preserve"> </w:t>
            </w:r>
            <w:r w:rsidR="00E475E8">
              <w:rPr>
                <w:rFonts w:ascii="Arial" w:hAnsi="Arial" w:cs="Arial"/>
                <w:b/>
                <w:sz w:val="24"/>
                <w:szCs w:val="24"/>
              </w:rPr>
              <w:t xml:space="preserve">Procurement Route </w:t>
            </w:r>
            <w:r w:rsidR="00B13074">
              <w:rPr>
                <w:rFonts w:ascii="Arial" w:hAnsi="Arial" w:cs="Arial"/>
                <w:b/>
                <w:sz w:val="24"/>
                <w:szCs w:val="24"/>
              </w:rPr>
              <w:t>–</w:t>
            </w:r>
            <w:r w:rsidR="00E475E8">
              <w:rPr>
                <w:rFonts w:ascii="Arial" w:hAnsi="Arial" w:cs="Arial"/>
                <w:b/>
                <w:sz w:val="24"/>
                <w:szCs w:val="24"/>
              </w:rPr>
              <w:t xml:space="preserve"> </w:t>
            </w:r>
            <w:r w:rsidRPr="00741570">
              <w:rPr>
                <w:rFonts w:ascii="Arial" w:hAnsi="Arial" w:cs="Arial"/>
                <w:b/>
                <w:sz w:val="24"/>
                <w:szCs w:val="24"/>
              </w:rPr>
              <w:t>OPTION</w:t>
            </w:r>
            <w:r w:rsidR="00B13074">
              <w:rPr>
                <w:rFonts w:ascii="Arial" w:hAnsi="Arial" w:cs="Arial"/>
                <w:b/>
                <w:sz w:val="24"/>
                <w:szCs w:val="24"/>
              </w:rPr>
              <w:t>S</w:t>
            </w:r>
            <w:r w:rsidRPr="00741570">
              <w:rPr>
                <w:rFonts w:ascii="Arial" w:hAnsi="Arial" w:cs="Arial"/>
                <w:b/>
                <w:sz w:val="24"/>
                <w:szCs w:val="24"/>
              </w:rPr>
              <w:t xml:space="preserve"> APPRAISAL</w:t>
            </w:r>
            <w:r w:rsidR="00E475E8">
              <w:rPr>
                <w:rFonts w:ascii="Arial" w:hAnsi="Arial" w:cs="Arial"/>
                <w:b/>
                <w:sz w:val="24"/>
                <w:szCs w:val="24"/>
              </w:rPr>
              <w:t xml:space="preserve"> </w:t>
            </w:r>
          </w:p>
        </w:tc>
      </w:tr>
      <w:tr w:rsidR="00C40415" w:rsidRPr="00A3109D" w:rsidTr="00031F2D">
        <w:tc>
          <w:tcPr>
            <w:tcW w:w="1446" w:type="dxa"/>
            <w:tcBorders>
              <w:top w:val="single" w:sz="18" w:space="0" w:color="auto"/>
              <w:bottom w:val="single" w:sz="18" w:space="0" w:color="auto"/>
            </w:tcBorders>
            <w:shd w:val="clear" w:color="auto" w:fill="auto"/>
          </w:tcPr>
          <w:p w:rsidR="00C40415" w:rsidRPr="00A3109D" w:rsidRDefault="00C40415" w:rsidP="00B90D17">
            <w:pPr>
              <w:spacing w:after="0" w:line="240" w:lineRule="auto"/>
              <w:jc w:val="center"/>
              <w:rPr>
                <w:b/>
              </w:rPr>
            </w:pPr>
          </w:p>
        </w:tc>
        <w:tc>
          <w:tcPr>
            <w:tcW w:w="1274" w:type="dxa"/>
            <w:tcBorders>
              <w:top w:val="single" w:sz="18" w:space="0" w:color="auto"/>
              <w:bottom w:val="single" w:sz="18" w:space="0" w:color="auto"/>
            </w:tcBorders>
            <w:shd w:val="clear" w:color="auto" w:fill="auto"/>
            <w:vAlign w:val="center"/>
          </w:tcPr>
          <w:p w:rsidR="00C40415" w:rsidRPr="00A3109D" w:rsidRDefault="00C40415" w:rsidP="00031F2D">
            <w:pPr>
              <w:spacing w:after="0" w:line="240" w:lineRule="auto"/>
              <w:jc w:val="center"/>
              <w:rPr>
                <w:b/>
              </w:rPr>
            </w:pPr>
            <w:r w:rsidRPr="00A3109D">
              <w:rPr>
                <w:b/>
              </w:rPr>
              <w:t>Option 1</w:t>
            </w:r>
          </w:p>
        </w:tc>
        <w:tc>
          <w:tcPr>
            <w:tcW w:w="1357" w:type="dxa"/>
            <w:tcBorders>
              <w:top w:val="single" w:sz="18" w:space="0" w:color="auto"/>
              <w:bottom w:val="single" w:sz="18" w:space="0" w:color="auto"/>
            </w:tcBorders>
            <w:shd w:val="clear" w:color="auto" w:fill="auto"/>
            <w:vAlign w:val="center"/>
          </w:tcPr>
          <w:p w:rsidR="00C40415" w:rsidRPr="00A3109D" w:rsidRDefault="00C40415" w:rsidP="00031F2D">
            <w:pPr>
              <w:spacing w:after="0" w:line="240" w:lineRule="auto"/>
              <w:jc w:val="center"/>
              <w:rPr>
                <w:b/>
              </w:rPr>
            </w:pPr>
            <w:r w:rsidRPr="00A3109D">
              <w:rPr>
                <w:b/>
              </w:rPr>
              <w:t>Option 2</w:t>
            </w:r>
          </w:p>
        </w:tc>
        <w:tc>
          <w:tcPr>
            <w:tcW w:w="1418" w:type="dxa"/>
            <w:gridSpan w:val="2"/>
            <w:tcBorders>
              <w:top w:val="single" w:sz="18" w:space="0" w:color="auto"/>
              <w:bottom w:val="single" w:sz="18" w:space="0" w:color="auto"/>
            </w:tcBorders>
            <w:shd w:val="clear" w:color="auto" w:fill="auto"/>
            <w:vAlign w:val="center"/>
          </w:tcPr>
          <w:p w:rsidR="00C40415" w:rsidRPr="00A3109D" w:rsidRDefault="00C40415" w:rsidP="00031F2D">
            <w:pPr>
              <w:spacing w:after="0" w:line="240" w:lineRule="auto"/>
              <w:jc w:val="center"/>
              <w:rPr>
                <w:b/>
              </w:rPr>
            </w:pPr>
            <w:r w:rsidRPr="00A3109D">
              <w:rPr>
                <w:b/>
              </w:rPr>
              <w:t>Option 3</w:t>
            </w:r>
          </w:p>
        </w:tc>
        <w:tc>
          <w:tcPr>
            <w:tcW w:w="1628" w:type="dxa"/>
            <w:tcBorders>
              <w:top w:val="single" w:sz="18" w:space="0" w:color="auto"/>
              <w:bottom w:val="single" w:sz="18" w:space="0" w:color="auto"/>
            </w:tcBorders>
            <w:shd w:val="clear" w:color="auto" w:fill="auto"/>
            <w:vAlign w:val="center"/>
          </w:tcPr>
          <w:p w:rsidR="00C40415" w:rsidRPr="00A3109D" w:rsidRDefault="00C40415" w:rsidP="00031F2D">
            <w:pPr>
              <w:spacing w:after="0" w:line="240" w:lineRule="auto"/>
              <w:jc w:val="center"/>
              <w:rPr>
                <w:b/>
              </w:rPr>
            </w:pPr>
            <w:r w:rsidRPr="00A3109D">
              <w:rPr>
                <w:b/>
              </w:rPr>
              <w:t>Option 4</w:t>
            </w:r>
          </w:p>
        </w:tc>
        <w:tc>
          <w:tcPr>
            <w:tcW w:w="1916" w:type="dxa"/>
            <w:tcBorders>
              <w:top w:val="single" w:sz="18" w:space="0" w:color="auto"/>
              <w:bottom w:val="single" w:sz="18" w:space="0" w:color="auto"/>
            </w:tcBorders>
            <w:shd w:val="clear" w:color="auto" w:fill="auto"/>
          </w:tcPr>
          <w:p w:rsidR="00C40415" w:rsidRPr="00A3109D" w:rsidRDefault="00C40415" w:rsidP="00B90D17">
            <w:pPr>
              <w:spacing w:after="0" w:line="240" w:lineRule="auto"/>
              <w:jc w:val="center"/>
              <w:rPr>
                <w:b/>
              </w:rPr>
            </w:pPr>
            <w:r w:rsidRPr="00A3109D">
              <w:rPr>
                <w:b/>
              </w:rPr>
              <w:t>Recommendation &amp; Justification</w:t>
            </w:r>
          </w:p>
        </w:tc>
      </w:tr>
      <w:tr w:rsidR="00C40415" w:rsidTr="00A610BD">
        <w:trPr>
          <w:trHeight w:val="980"/>
        </w:trPr>
        <w:tc>
          <w:tcPr>
            <w:tcW w:w="1446" w:type="dxa"/>
            <w:tcBorders>
              <w:top w:val="single" w:sz="18" w:space="0" w:color="auto"/>
              <w:left w:val="single" w:sz="4" w:space="0" w:color="auto"/>
            </w:tcBorders>
            <w:shd w:val="clear" w:color="auto" w:fill="auto"/>
          </w:tcPr>
          <w:p w:rsidR="00C40415" w:rsidRPr="00030E5E" w:rsidRDefault="00C40415" w:rsidP="00B90D17">
            <w:pPr>
              <w:spacing w:after="0" w:line="240" w:lineRule="auto"/>
              <w:jc w:val="center"/>
              <w:rPr>
                <w:b/>
              </w:rPr>
            </w:pPr>
            <w:r w:rsidRPr="00030E5E">
              <w:rPr>
                <w:b/>
              </w:rPr>
              <w:t>Procurement Route</w:t>
            </w:r>
          </w:p>
        </w:tc>
        <w:tc>
          <w:tcPr>
            <w:tcW w:w="1274" w:type="dxa"/>
            <w:tcBorders>
              <w:top w:val="single" w:sz="18" w:space="0" w:color="auto"/>
            </w:tcBorders>
            <w:shd w:val="clear" w:color="auto" w:fill="auto"/>
          </w:tcPr>
          <w:p w:rsidR="00C40415" w:rsidRPr="00A3109D" w:rsidRDefault="00030E5E" w:rsidP="00B90D17">
            <w:pPr>
              <w:spacing w:after="0" w:line="240" w:lineRule="auto"/>
              <w:jc w:val="center"/>
            </w:pPr>
            <w:r w:rsidRPr="00A3109D">
              <w:t>This contract has been exempted</w:t>
            </w:r>
          </w:p>
        </w:tc>
        <w:tc>
          <w:tcPr>
            <w:tcW w:w="1357" w:type="dxa"/>
            <w:tcBorders>
              <w:top w:val="single" w:sz="18" w:space="0" w:color="auto"/>
            </w:tcBorders>
            <w:shd w:val="clear" w:color="auto" w:fill="auto"/>
          </w:tcPr>
          <w:p w:rsidR="00C40415" w:rsidRPr="00A3109D" w:rsidRDefault="00030E5E" w:rsidP="00B90D17">
            <w:pPr>
              <w:spacing w:after="0" w:line="240" w:lineRule="auto"/>
              <w:jc w:val="center"/>
            </w:pPr>
            <w:r w:rsidRPr="00A3109D">
              <w:t>Work with an ALEO to deliver</w:t>
            </w:r>
          </w:p>
        </w:tc>
        <w:tc>
          <w:tcPr>
            <w:tcW w:w="1418" w:type="dxa"/>
            <w:gridSpan w:val="2"/>
            <w:tcBorders>
              <w:top w:val="single" w:sz="18" w:space="0" w:color="auto"/>
            </w:tcBorders>
            <w:shd w:val="clear" w:color="auto" w:fill="auto"/>
          </w:tcPr>
          <w:p w:rsidR="00C40415" w:rsidRPr="00A3109D" w:rsidRDefault="00C40415" w:rsidP="00B90D17">
            <w:pPr>
              <w:spacing w:after="0" w:line="240" w:lineRule="auto"/>
              <w:jc w:val="center"/>
            </w:pPr>
            <w:r w:rsidRPr="00A3109D">
              <w:t xml:space="preserve">Use existing </w:t>
            </w:r>
            <w:r w:rsidR="00030E5E" w:rsidRPr="00A3109D">
              <w:t>collaborative arrangement</w:t>
            </w:r>
          </w:p>
        </w:tc>
        <w:tc>
          <w:tcPr>
            <w:tcW w:w="1628" w:type="dxa"/>
            <w:tcBorders>
              <w:top w:val="single" w:sz="18" w:space="0" w:color="auto"/>
            </w:tcBorders>
            <w:shd w:val="clear" w:color="auto" w:fill="auto"/>
          </w:tcPr>
          <w:p w:rsidR="00C40415" w:rsidRPr="00A3109D" w:rsidRDefault="00C40415" w:rsidP="00B90D17">
            <w:pPr>
              <w:spacing w:after="0" w:line="240" w:lineRule="auto"/>
              <w:jc w:val="center"/>
            </w:pPr>
            <w:r w:rsidRPr="00A3109D">
              <w:t xml:space="preserve">Develop </w:t>
            </w:r>
            <w:r w:rsidR="00030E5E" w:rsidRPr="00A3109D">
              <w:t xml:space="preserve">new </w:t>
            </w:r>
            <w:r w:rsidRPr="00A3109D">
              <w:t>contract</w:t>
            </w:r>
          </w:p>
        </w:tc>
        <w:tc>
          <w:tcPr>
            <w:tcW w:w="1916" w:type="dxa"/>
            <w:tcBorders>
              <w:top w:val="single" w:sz="18" w:space="0" w:color="auto"/>
              <w:right w:val="single" w:sz="4" w:space="0" w:color="auto"/>
            </w:tcBorders>
            <w:shd w:val="clear" w:color="auto" w:fill="auto"/>
          </w:tcPr>
          <w:p w:rsidR="00C40415" w:rsidRDefault="00C40415" w:rsidP="00B90D17">
            <w:pPr>
              <w:spacing w:after="0" w:line="240" w:lineRule="auto"/>
            </w:pPr>
          </w:p>
        </w:tc>
      </w:tr>
      <w:tr w:rsidR="006169CD" w:rsidTr="00A610BD">
        <w:tc>
          <w:tcPr>
            <w:tcW w:w="1446" w:type="dxa"/>
            <w:tcBorders>
              <w:left w:val="single" w:sz="4" w:space="0" w:color="auto"/>
              <w:bottom w:val="single" w:sz="18" w:space="0" w:color="auto"/>
            </w:tcBorders>
            <w:shd w:val="clear" w:color="auto" w:fill="auto"/>
          </w:tcPr>
          <w:p w:rsidR="006169CD" w:rsidRDefault="006169CD" w:rsidP="00B90D17">
            <w:pPr>
              <w:spacing w:after="0" w:line="240" w:lineRule="auto"/>
            </w:pPr>
            <w:r>
              <w:t xml:space="preserve">Pro’s and </w:t>
            </w:r>
            <w:proofErr w:type="spellStart"/>
            <w:r>
              <w:t>Con’s</w:t>
            </w:r>
            <w:proofErr w:type="spellEnd"/>
            <w:r>
              <w:t xml:space="preserve"> of each option</w:t>
            </w:r>
          </w:p>
        </w:tc>
        <w:tc>
          <w:tcPr>
            <w:tcW w:w="1274" w:type="dxa"/>
            <w:tcBorders>
              <w:bottom w:val="single" w:sz="18" w:space="0" w:color="auto"/>
            </w:tcBorders>
            <w:shd w:val="clear" w:color="auto" w:fill="auto"/>
          </w:tcPr>
          <w:p w:rsidR="006169CD" w:rsidRPr="00A3109D" w:rsidRDefault="006169CD" w:rsidP="00164021">
            <w:pPr>
              <w:spacing w:after="0" w:line="240" w:lineRule="auto"/>
              <w:jc w:val="center"/>
            </w:pPr>
            <w:r>
              <w:t>No</w:t>
            </w:r>
          </w:p>
        </w:tc>
        <w:tc>
          <w:tcPr>
            <w:tcW w:w="1357" w:type="dxa"/>
            <w:tcBorders>
              <w:bottom w:val="single" w:sz="18" w:space="0" w:color="auto"/>
            </w:tcBorders>
            <w:shd w:val="clear" w:color="auto" w:fill="auto"/>
          </w:tcPr>
          <w:p w:rsidR="006169CD" w:rsidRPr="00A3109D" w:rsidRDefault="006169CD" w:rsidP="00164021">
            <w:pPr>
              <w:spacing w:after="0" w:line="240" w:lineRule="auto"/>
              <w:jc w:val="center"/>
            </w:pPr>
            <w:r>
              <w:t>Not available</w:t>
            </w:r>
          </w:p>
        </w:tc>
        <w:tc>
          <w:tcPr>
            <w:tcW w:w="1418" w:type="dxa"/>
            <w:gridSpan w:val="2"/>
            <w:tcBorders>
              <w:bottom w:val="single" w:sz="18" w:space="0" w:color="auto"/>
            </w:tcBorders>
            <w:shd w:val="clear" w:color="auto" w:fill="auto"/>
          </w:tcPr>
          <w:p w:rsidR="006169CD" w:rsidRPr="00A3109D" w:rsidRDefault="006169CD" w:rsidP="00164021">
            <w:pPr>
              <w:spacing w:after="0" w:line="240" w:lineRule="auto"/>
              <w:jc w:val="center"/>
            </w:pPr>
            <w:r>
              <w:t>Not available</w:t>
            </w:r>
          </w:p>
        </w:tc>
        <w:tc>
          <w:tcPr>
            <w:tcW w:w="1628" w:type="dxa"/>
            <w:tcBorders>
              <w:bottom w:val="single" w:sz="18" w:space="0" w:color="auto"/>
            </w:tcBorders>
            <w:shd w:val="clear" w:color="auto" w:fill="auto"/>
          </w:tcPr>
          <w:p w:rsidR="006169CD" w:rsidRPr="00A3109D" w:rsidRDefault="006169CD" w:rsidP="00164021">
            <w:pPr>
              <w:spacing w:after="0" w:line="240" w:lineRule="auto"/>
              <w:jc w:val="center"/>
            </w:pPr>
            <w:r>
              <w:t>Yes</w:t>
            </w:r>
          </w:p>
        </w:tc>
        <w:tc>
          <w:tcPr>
            <w:tcW w:w="1916" w:type="dxa"/>
            <w:tcBorders>
              <w:bottom w:val="single" w:sz="18" w:space="0" w:color="auto"/>
              <w:right w:val="single" w:sz="4" w:space="0" w:color="auto"/>
            </w:tcBorders>
            <w:shd w:val="clear" w:color="auto" w:fill="auto"/>
          </w:tcPr>
          <w:p w:rsidR="006169CD" w:rsidRDefault="006169CD" w:rsidP="00164021">
            <w:pPr>
              <w:spacing w:after="0" w:line="240" w:lineRule="auto"/>
              <w:jc w:val="center"/>
            </w:pPr>
            <w:r>
              <w:t>New procurement</w:t>
            </w:r>
          </w:p>
        </w:tc>
      </w:tr>
      <w:tr w:rsidR="006169CD" w:rsidTr="00A610BD">
        <w:tc>
          <w:tcPr>
            <w:tcW w:w="1446" w:type="dxa"/>
            <w:tcBorders>
              <w:top w:val="single" w:sz="18" w:space="0" w:color="auto"/>
            </w:tcBorders>
            <w:shd w:val="clear" w:color="auto" w:fill="auto"/>
          </w:tcPr>
          <w:p w:rsidR="006169CD" w:rsidRPr="00030E5E" w:rsidRDefault="006169CD" w:rsidP="00B90D17">
            <w:pPr>
              <w:spacing w:after="0" w:line="240" w:lineRule="auto"/>
              <w:rPr>
                <w:b/>
              </w:rPr>
            </w:pPr>
            <w:r w:rsidRPr="00030E5E">
              <w:rPr>
                <w:b/>
              </w:rPr>
              <w:t>Procedure</w:t>
            </w:r>
          </w:p>
        </w:tc>
        <w:tc>
          <w:tcPr>
            <w:tcW w:w="1274" w:type="dxa"/>
            <w:tcBorders>
              <w:top w:val="single" w:sz="18" w:space="0" w:color="auto"/>
            </w:tcBorders>
            <w:shd w:val="clear" w:color="auto" w:fill="auto"/>
          </w:tcPr>
          <w:p w:rsidR="006169CD" w:rsidRPr="00A3109D" w:rsidRDefault="006169CD" w:rsidP="006F39A6">
            <w:pPr>
              <w:spacing w:after="0" w:line="240" w:lineRule="auto"/>
              <w:jc w:val="center"/>
            </w:pPr>
            <w:r w:rsidRPr="00A3109D">
              <w:t>Open</w:t>
            </w:r>
          </w:p>
        </w:tc>
        <w:tc>
          <w:tcPr>
            <w:tcW w:w="1357" w:type="dxa"/>
            <w:tcBorders>
              <w:top w:val="single" w:sz="18" w:space="0" w:color="auto"/>
            </w:tcBorders>
            <w:shd w:val="clear" w:color="auto" w:fill="auto"/>
          </w:tcPr>
          <w:p w:rsidR="006169CD" w:rsidRPr="00A3109D" w:rsidRDefault="006169CD" w:rsidP="006F39A6">
            <w:pPr>
              <w:spacing w:after="0" w:line="240" w:lineRule="auto"/>
              <w:jc w:val="center"/>
            </w:pPr>
            <w:r w:rsidRPr="00A3109D">
              <w:t>Restricted</w:t>
            </w:r>
          </w:p>
        </w:tc>
        <w:tc>
          <w:tcPr>
            <w:tcW w:w="1418" w:type="dxa"/>
            <w:gridSpan w:val="2"/>
            <w:tcBorders>
              <w:top w:val="single" w:sz="18" w:space="0" w:color="auto"/>
            </w:tcBorders>
            <w:shd w:val="clear" w:color="auto" w:fill="auto"/>
          </w:tcPr>
          <w:p w:rsidR="006169CD" w:rsidRPr="00A3109D" w:rsidRDefault="006169CD" w:rsidP="006F39A6">
            <w:pPr>
              <w:spacing w:after="0" w:line="240" w:lineRule="auto"/>
              <w:jc w:val="center"/>
            </w:pPr>
            <w:r w:rsidRPr="00A3109D">
              <w:t>Competitive Procedure with Negotiation</w:t>
            </w:r>
          </w:p>
        </w:tc>
        <w:tc>
          <w:tcPr>
            <w:tcW w:w="1628" w:type="dxa"/>
            <w:tcBorders>
              <w:top w:val="single" w:sz="18" w:space="0" w:color="auto"/>
            </w:tcBorders>
            <w:shd w:val="clear" w:color="auto" w:fill="auto"/>
          </w:tcPr>
          <w:p w:rsidR="006169CD" w:rsidRPr="00A3109D" w:rsidRDefault="006169CD" w:rsidP="000E30D2">
            <w:pPr>
              <w:spacing w:after="0" w:line="240" w:lineRule="auto"/>
              <w:jc w:val="center"/>
            </w:pPr>
            <w:r w:rsidRPr="00A3109D">
              <w:t>Other</w:t>
            </w:r>
          </w:p>
        </w:tc>
        <w:tc>
          <w:tcPr>
            <w:tcW w:w="1916" w:type="dxa"/>
            <w:tcBorders>
              <w:top w:val="single" w:sz="18" w:space="0" w:color="auto"/>
            </w:tcBorders>
            <w:shd w:val="clear" w:color="auto" w:fill="auto"/>
          </w:tcPr>
          <w:p w:rsidR="006169CD" w:rsidRDefault="006169CD" w:rsidP="00B90D17">
            <w:pPr>
              <w:spacing w:after="0" w:line="240" w:lineRule="auto"/>
            </w:pPr>
          </w:p>
        </w:tc>
      </w:tr>
      <w:tr w:rsidR="006169CD" w:rsidTr="00A610BD">
        <w:tc>
          <w:tcPr>
            <w:tcW w:w="1446" w:type="dxa"/>
            <w:tcBorders>
              <w:bottom w:val="single" w:sz="18" w:space="0" w:color="auto"/>
            </w:tcBorders>
            <w:shd w:val="clear" w:color="auto" w:fill="auto"/>
          </w:tcPr>
          <w:p w:rsidR="006169CD" w:rsidRDefault="006169CD" w:rsidP="00B90D17">
            <w:pPr>
              <w:spacing w:after="0" w:line="240" w:lineRule="auto"/>
            </w:pPr>
            <w:r>
              <w:t xml:space="preserve">Pro’s and </w:t>
            </w:r>
            <w:proofErr w:type="spellStart"/>
            <w:r>
              <w:t>Con’s</w:t>
            </w:r>
            <w:proofErr w:type="spellEnd"/>
            <w:r>
              <w:t xml:space="preserve"> of each option</w:t>
            </w:r>
          </w:p>
        </w:tc>
        <w:tc>
          <w:tcPr>
            <w:tcW w:w="1274" w:type="dxa"/>
            <w:tcBorders>
              <w:bottom w:val="single" w:sz="18" w:space="0" w:color="auto"/>
            </w:tcBorders>
            <w:shd w:val="clear" w:color="auto" w:fill="auto"/>
          </w:tcPr>
          <w:p w:rsidR="006169CD" w:rsidRDefault="006169CD" w:rsidP="00164021">
            <w:pPr>
              <w:spacing w:after="0" w:line="240" w:lineRule="auto"/>
              <w:jc w:val="center"/>
            </w:pPr>
            <w:r>
              <w:t>Single stage process to be used</w:t>
            </w:r>
          </w:p>
        </w:tc>
        <w:tc>
          <w:tcPr>
            <w:tcW w:w="1357" w:type="dxa"/>
            <w:tcBorders>
              <w:bottom w:val="single" w:sz="18" w:space="0" w:color="auto"/>
            </w:tcBorders>
            <w:shd w:val="clear" w:color="auto" w:fill="auto"/>
          </w:tcPr>
          <w:p w:rsidR="006169CD" w:rsidRDefault="006169CD" w:rsidP="0056395E">
            <w:pPr>
              <w:spacing w:after="0" w:line="240" w:lineRule="auto"/>
              <w:jc w:val="center"/>
            </w:pPr>
            <w:r w:rsidRPr="000B5B30">
              <w:t>No</w:t>
            </w:r>
            <w:r w:rsidR="0056395E" w:rsidRPr="000B5B30">
              <w:t>, low volume of anticipated tenders</w:t>
            </w:r>
          </w:p>
        </w:tc>
        <w:tc>
          <w:tcPr>
            <w:tcW w:w="1418" w:type="dxa"/>
            <w:gridSpan w:val="2"/>
            <w:tcBorders>
              <w:bottom w:val="single" w:sz="18" w:space="0" w:color="auto"/>
            </w:tcBorders>
            <w:shd w:val="clear" w:color="auto" w:fill="auto"/>
          </w:tcPr>
          <w:p w:rsidR="006169CD" w:rsidRDefault="006169CD" w:rsidP="00164021">
            <w:pPr>
              <w:spacing w:after="0" w:line="240" w:lineRule="auto"/>
              <w:jc w:val="center"/>
            </w:pPr>
            <w:r>
              <w:t>No</w:t>
            </w:r>
          </w:p>
        </w:tc>
        <w:tc>
          <w:tcPr>
            <w:tcW w:w="1628" w:type="dxa"/>
            <w:tcBorders>
              <w:bottom w:val="single" w:sz="18" w:space="0" w:color="auto"/>
            </w:tcBorders>
            <w:shd w:val="clear" w:color="auto" w:fill="auto"/>
          </w:tcPr>
          <w:p w:rsidR="006169CD" w:rsidRDefault="006169CD" w:rsidP="00164021">
            <w:pPr>
              <w:spacing w:after="0" w:line="240" w:lineRule="auto"/>
              <w:jc w:val="center"/>
            </w:pPr>
          </w:p>
        </w:tc>
        <w:tc>
          <w:tcPr>
            <w:tcW w:w="1916" w:type="dxa"/>
            <w:tcBorders>
              <w:bottom w:val="single" w:sz="18" w:space="0" w:color="auto"/>
            </w:tcBorders>
            <w:shd w:val="clear" w:color="auto" w:fill="auto"/>
          </w:tcPr>
          <w:p w:rsidR="006169CD" w:rsidRDefault="006169CD" w:rsidP="00164021">
            <w:pPr>
              <w:spacing w:after="0" w:line="240" w:lineRule="auto"/>
              <w:jc w:val="center"/>
            </w:pPr>
            <w:r>
              <w:t>Single stage</w:t>
            </w:r>
          </w:p>
        </w:tc>
      </w:tr>
      <w:tr w:rsidR="006169CD" w:rsidTr="00A610BD">
        <w:tc>
          <w:tcPr>
            <w:tcW w:w="1446" w:type="dxa"/>
            <w:tcBorders>
              <w:top w:val="single" w:sz="18" w:space="0" w:color="auto"/>
            </w:tcBorders>
            <w:shd w:val="clear" w:color="auto" w:fill="auto"/>
          </w:tcPr>
          <w:p w:rsidR="006169CD" w:rsidRPr="00030E5E" w:rsidRDefault="006169CD" w:rsidP="00B90D17">
            <w:pPr>
              <w:spacing w:after="0" w:line="240" w:lineRule="auto"/>
              <w:jc w:val="center"/>
              <w:rPr>
                <w:b/>
              </w:rPr>
            </w:pPr>
            <w:r w:rsidRPr="00030E5E">
              <w:rPr>
                <w:b/>
              </w:rPr>
              <w:t>Lots</w:t>
            </w:r>
          </w:p>
        </w:tc>
        <w:tc>
          <w:tcPr>
            <w:tcW w:w="1274" w:type="dxa"/>
            <w:tcBorders>
              <w:top w:val="single" w:sz="18" w:space="0" w:color="auto"/>
            </w:tcBorders>
            <w:shd w:val="clear" w:color="auto" w:fill="auto"/>
          </w:tcPr>
          <w:p w:rsidR="006169CD" w:rsidRPr="00A3109D" w:rsidRDefault="006169CD" w:rsidP="00B90D17">
            <w:pPr>
              <w:spacing w:after="0" w:line="240" w:lineRule="auto"/>
              <w:jc w:val="center"/>
            </w:pPr>
            <w:r w:rsidRPr="00A3109D">
              <w:t>Not applicable</w:t>
            </w:r>
          </w:p>
        </w:tc>
        <w:tc>
          <w:tcPr>
            <w:tcW w:w="1357" w:type="dxa"/>
            <w:tcBorders>
              <w:top w:val="single" w:sz="18" w:space="0" w:color="auto"/>
            </w:tcBorders>
            <w:shd w:val="clear" w:color="auto" w:fill="auto"/>
          </w:tcPr>
          <w:p w:rsidR="006169CD" w:rsidRPr="00A3109D" w:rsidRDefault="006169CD" w:rsidP="00B90D17">
            <w:pPr>
              <w:spacing w:after="0" w:line="240" w:lineRule="auto"/>
              <w:jc w:val="center"/>
            </w:pPr>
            <w:r w:rsidRPr="00A3109D">
              <w:t>1 Lot</w:t>
            </w:r>
          </w:p>
        </w:tc>
        <w:tc>
          <w:tcPr>
            <w:tcW w:w="1418" w:type="dxa"/>
            <w:gridSpan w:val="2"/>
            <w:tcBorders>
              <w:top w:val="single" w:sz="18" w:space="0" w:color="auto"/>
            </w:tcBorders>
            <w:shd w:val="clear" w:color="auto" w:fill="auto"/>
          </w:tcPr>
          <w:p w:rsidR="006169CD" w:rsidRPr="00A3109D" w:rsidRDefault="006169CD" w:rsidP="00B90D17">
            <w:pPr>
              <w:spacing w:after="0" w:line="240" w:lineRule="auto"/>
              <w:jc w:val="center"/>
            </w:pPr>
            <w:r w:rsidRPr="00A3109D">
              <w:t>Geographical</w:t>
            </w:r>
          </w:p>
        </w:tc>
        <w:tc>
          <w:tcPr>
            <w:tcW w:w="1628" w:type="dxa"/>
            <w:tcBorders>
              <w:top w:val="single" w:sz="18" w:space="0" w:color="auto"/>
            </w:tcBorders>
            <w:shd w:val="clear" w:color="auto" w:fill="auto"/>
          </w:tcPr>
          <w:p w:rsidR="006169CD" w:rsidRPr="00A3109D" w:rsidRDefault="006169CD" w:rsidP="00B90D17">
            <w:pPr>
              <w:spacing w:after="0" w:line="240" w:lineRule="auto"/>
              <w:jc w:val="center"/>
            </w:pPr>
            <w:r w:rsidRPr="00A3109D">
              <w:t>Product/</w:t>
            </w:r>
            <w:r>
              <w:t xml:space="preserve"> </w:t>
            </w:r>
            <w:r w:rsidRPr="00A3109D">
              <w:t>Service</w:t>
            </w:r>
          </w:p>
        </w:tc>
        <w:tc>
          <w:tcPr>
            <w:tcW w:w="1916" w:type="dxa"/>
            <w:tcBorders>
              <w:top w:val="single" w:sz="18" w:space="0" w:color="auto"/>
            </w:tcBorders>
            <w:shd w:val="clear" w:color="auto" w:fill="auto"/>
          </w:tcPr>
          <w:p w:rsidR="006169CD" w:rsidRPr="00A3109D" w:rsidRDefault="006169CD" w:rsidP="00B90D17">
            <w:pPr>
              <w:spacing w:after="0" w:line="240" w:lineRule="auto"/>
            </w:pPr>
          </w:p>
        </w:tc>
      </w:tr>
      <w:tr w:rsidR="006169CD" w:rsidTr="00A610BD">
        <w:tc>
          <w:tcPr>
            <w:tcW w:w="1446" w:type="dxa"/>
            <w:tcBorders>
              <w:bottom w:val="single" w:sz="18" w:space="0" w:color="auto"/>
            </w:tcBorders>
            <w:shd w:val="clear" w:color="auto" w:fill="auto"/>
          </w:tcPr>
          <w:p w:rsidR="006169CD" w:rsidRDefault="006169CD" w:rsidP="00B90D17">
            <w:pPr>
              <w:spacing w:after="0" w:line="240" w:lineRule="auto"/>
            </w:pPr>
            <w:r>
              <w:t xml:space="preserve">Pro’s and </w:t>
            </w:r>
            <w:proofErr w:type="spellStart"/>
            <w:r>
              <w:t>Con’s</w:t>
            </w:r>
            <w:proofErr w:type="spellEnd"/>
            <w:r>
              <w:t xml:space="preserve"> of each option</w:t>
            </w:r>
          </w:p>
        </w:tc>
        <w:tc>
          <w:tcPr>
            <w:tcW w:w="1274" w:type="dxa"/>
            <w:tcBorders>
              <w:bottom w:val="single" w:sz="18" w:space="0" w:color="auto"/>
            </w:tcBorders>
            <w:shd w:val="clear" w:color="auto" w:fill="auto"/>
          </w:tcPr>
          <w:p w:rsidR="006169CD" w:rsidRPr="00A3109D" w:rsidRDefault="006169CD" w:rsidP="00B90D17">
            <w:pPr>
              <w:spacing w:after="0" w:line="240" w:lineRule="auto"/>
            </w:pPr>
            <w:r>
              <w:t>n/a</w:t>
            </w:r>
          </w:p>
        </w:tc>
        <w:tc>
          <w:tcPr>
            <w:tcW w:w="1357" w:type="dxa"/>
            <w:tcBorders>
              <w:bottom w:val="single" w:sz="18" w:space="0" w:color="auto"/>
            </w:tcBorders>
            <w:shd w:val="clear" w:color="auto" w:fill="auto"/>
          </w:tcPr>
          <w:p w:rsidR="006169CD" w:rsidRPr="00A3109D" w:rsidRDefault="006169CD" w:rsidP="00B90D17">
            <w:pPr>
              <w:spacing w:after="0" w:line="240" w:lineRule="auto"/>
            </w:pPr>
          </w:p>
        </w:tc>
        <w:tc>
          <w:tcPr>
            <w:tcW w:w="1418" w:type="dxa"/>
            <w:gridSpan w:val="2"/>
            <w:tcBorders>
              <w:bottom w:val="single" w:sz="18" w:space="0" w:color="auto"/>
            </w:tcBorders>
            <w:shd w:val="clear" w:color="auto" w:fill="auto"/>
          </w:tcPr>
          <w:p w:rsidR="006169CD" w:rsidRPr="00A3109D" w:rsidRDefault="006169CD" w:rsidP="00B90D17">
            <w:pPr>
              <w:spacing w:after="0" w:line="240" w:lineRule="auto"/>
            </w:pPr>
          </w:p>
        </w:tc>
        <w:tc>
          <w:tcPr>
            <w:tcW w:w="1628" w:type="dxa"/>
            <w:tcBorders>
              <w:bottom w:val="single" w:sz="18" w:space="0" w:color="auto"/>
            </w:tcBorders>
            <w:shd w:val="clear" w:color="auto" w:fill="auto"/>
          </w:tcPr>
          <w:p w:rsidR="006169CD" w:rsidRPr="00A3109D" w:rsidRDefault="006169CD" w:rsidP="00B90D17">
            <w:pPr>
              <w:spacing w:after="0" w:line="240" w:lineRule="auto"/>
            </w:pPr>
          </w:p>
        </w:tc>
        <w:tc>
          <w:tcPr>
            <w:tcW w:w="1916" w:type="dxa"/>
            <w:tcBorders>
              <w:bottom w:val="single" w:sz="18" w:space="0" w:color="auto"/>
            </w:tcBorders>
            <w:shd w:val="clear" w:color="auto" w:fill="auto"/>
          </w:tcPr>
          <w:p w:rsidR="006169CD" w:rsidRPr="00A3109D" w:rsidRDefault="006169CD" w:rsidP="00B90D17">
            <w:pPr>
              <w:spacing w:after="0" w:line="240" w:lineRule="auto"/>
            </w:pPr>
          </w:p>
        </w:tc>
      </w:tr>
      <w:tr w:rsidR="006169CD" w:rsidTr="00A610BD">
        <w:tc>
          <w:tcPr>
            <w:tcW w:w="1446" w:type="dxa"/>
            <w:tcBorders>
              <w:top w:val="single" w:sz="18" w:space="0" w:color="auto"/>
            </w:tcBorders>
            <w:shd w:val="clear" w:color="auto" w:fill="auto"/>
          </w:tcPr>
          <w:p w:rsidR="006169CD" w:rsidRPr="00030E5E" w:rsidRDefault="006169CD" w:rsidP="00B90D17">
            <w:pPr>
              <w:spacing w:after="0" w:line="240" w:lineRule="auto"/>
              <w:jc w:val="center"/>
              <w:rPr>
                <w:b/>
              </w:rPr>
            </w:pPr>
            <w:r w:rsidRPr="00030E5E">
              <w:rPr>
                <w:b/>
              </w:rPr>
              <w:t>Suppliers Per Lot</w:t>
            </w:r>
          </w:p>
        </w:tc>
        <w:tc>
          <w:tcPr>
            <w:tcW w:w="1274" w:type="dxa"/>
            <w:tcBorders>
              <w:top w:val="single" w:sz="18" w:space="0" w:color="auto"/>
            </w:tcBorders>
            <w:shd w:val="clear" w:color="auto" w:fill="auto"/>
          </w:tcPr>
          <w:p w:rsidR="006169CD" w:rsidRPr="00A3109D" w:rsidRDefault="006169CD" w:rsidP="00B90D17">
            <w:pPr>
              <w:spacing w:after="0" w:line="240" w:lineRule="auto"/>
              <w:jc w:val="center"/>
            </w:pPr>
            <w:r w:rsidRPr="00A3109D">
              <w:t>Not applicable</w:t>
            </w:r>
          </w:p>
        </w:tc>
        <w:tc>
          <w:tcPr>
            <w:tcW w:w="1357" w:type="dxa"/>
            <w:tcBorders>
              <w:top w:val="single" w:sz="18" w:space="0" w:color="auto"/>
            </w:tcBorders>
            <w:shd w:val="clear" w:color="auto" w:fill="auto"/>
          </w:tcPr>
          <w:p w:rsidR="006169CD" w:rsidRPr="00A3109D" w:rsidRDefault="006169CD" w:rsidP="00B90D17">
            <w:pPr>
              <w:spacing w:after="0" w:line="240" w:lineRule="auto"/>
              <w:jc w:val="center"/>
            </w:pPr>
            <w:r w:rsidRPr="00A3109D">
              <w:t>1 Supplier</w:t>
            </w:r>
          </w:p>
        </w:tc>
        <w:tc>
          <w:tcPr>
            <w:tcW w:w="1418" w:type="dxa"/>
            <w:gridSpan w:val="2"/>
            <w:tcBorders>
              <w:top w:val="single" w:sz="18" w:space="0" w:color="auto"/>
            </w:tcBorders>
            <w:shd w:val="clear" w:color="auto" w:fill="auto"/>
          </w:tcPr>
          <w:p w:rsidR="006169CD" w:rsidRPr="00A3109D" w:rsidRDefault="006169CD" w:rsidP="00B90D17">
            <w:pPr>
              <w:spacing w:after="0" w:line="240" w:lineRule="auto"/>
              <w:jc w:val="center"/>
            </w:pPr>
            <w:r w:rsidRPr="00A3109D">
              <w:t>3-5 Suppliers</w:t>
            </w:r>
          </w:p>
        </w:tc>
        <w:tc>
          <w:tcPr>
            <w:tcW w:w="1628" w:type="dxa"/>
            <w:tcBorders>
              <w:top w:val="single" w:sz="18" w:space="0" w:color="auto"/>
            </w:tcBorders>
            <w:shd w:val="clear" w:color="auto" w:fill="auto"/>
          </w:tcPr>
          <w:p w:rsidR="006169CD" w:rsidRPr="00A3109D" w:rsidRDefault="006169CD" w:rsidP="00B90D17">
            <w:pPr>
              <w:spacing w:after="0" w:line="240" w:lineRule="auto"/>
              <w:jc w:val="center"/>
            </w:pPr>
            <w:r w:rsidRPr="00A3109D">
              <w:t>5+ Suppliers</w:t>
            </w:r>
          </w:p>
        </w:tc>
        <w:tc>
          <w:tcPr>
            <w:tcW w:w="1916" w:type="dxa"/>
            <w:tcBorders>
              <w:top w:val="single" w:sz="18" w:space="0" w:color="auto"/>
            </w:tcBorders>
            <w:shd w:val="clear" w:color="auto" w:fill="auto"/>
          </w:tcPr>
          <w:p w:rsidR="006169CD" w:rsidRPr="00A3109D" w:rsidRDefault="006169CD" w:rsidP="00B90D17">
            <w:pPr>
              <w:spacing w:after="0" w:line="240" w:lineRule="auto"/>
            </w:pPr>
          </w:p>
        </w:tc>
      </w:tr>
      <w:tr w:rsidR="006169CD" w:rsidTr="00A610BD">
        <w:tc>
          <w:tcPr>
            <w:tcW w:w="1446" w:type="dxa"/>
            <w:shd w:val="clear" w:color="auto" w:fill="auto"/>
          </w:tcPr>
          <w:p w:rsidR="006169CD" w:rsidRDefault="006169CD" w:rsidP="00B90D17">
            <w:pPr>
              <w:spacing w:after="0" w:line="240" w:lineRule="auto"/>
            </w:pPr>
            <w:r>
              <w:t xml:space="preserve">Pro’s and </w:t>
            </w:r>
            <w:proofErr w:type="spellStart"/>
            <w:r>
              <w:t>Con’s</w:t>
            </w:r>
            <w:proofErr w:type="spellEnd"/>
            <w:r>
              <w:t xml:space="preserve"> of each option</w:t>
            </w:r>
          </w:p>
        </w:tc>
        <w:tc>
          <w:tcPr>
            <w:tcW w:w="1274" w:type="dxa"/>
            <w:shd w:val="clear" w:color="auto" w:fill="auto"/>
          </w:tcPr>
          <w:p w:rsidR="006169CD" w:rsidRPr="00A3109D" w:rsidRDefault="006169CD" w:rsidP="00B90D17">
            <w:pPr>
              <w:spacing w:after="0" w:line="240" w:lineRule="auto"/>
            </w:pPr>
            <w:r>
              <w:t>n/a</w:t>
            </w:r>
          </w:p>
        </w:tc>
        <w:tc>
          <w:tcPr>
            <w:tcW w:w="1357" w:type="dxa"/>
            <w:shd w:val="clear" w:color="auto" w:fill="auto"/>
          </w:tcPr>
          <w:p w:rsidR="006169CD" w:rsidRPr="00A3109D" w:rsidRDefault="006169CD" w:rsidP="00B90D17">
            <w:pPr>
              <w:spacing w:after="0" w:line="240" w:lineRule="auto"/>
            </w:pPr>
          </w:p>
        </w:tc>
        <w:tc>
          <w:tcPr>
            <w:tcW w:w="1418" w:type="dxa"/>
            <w:gridSpan w:val="2"/>
            <w:shd w:val="clear" w:color="auto" w:fill="auto"/>
          </w:tcPr>
          <w:p w:rsidR="006169CD" w:rsidRPr="00A3109D" w:rsidRDefault="006169CD" w:rsidP="00B90D17">
            <w:pPr>
              <w:spacing w:after="0" w:line="240" w:lineRule="auto"/>
            </w:pPr>
          </w:p>
        </w:tc>
        <w:tc>
          <w:tcPr>
            <w:tcW w:w="1628" w:type="dxa"/>
            <w:shd w:val="clear" w:color="auto" w:fill="auto"/>
          </w:tcPr>
          <w:p w:rsidR="006169CD" w:rsidRPr="00A3109D" w:rsidRDefault="006169CD" w:rsidP="00B90D17">
            <w:pPr>
              <w:spacing w:after="0" w:line="240" w:lineRule="auto"/>
            </w:pPr>
          </w:p>
        </w:tc>
        <w:tc>
          <w:tcPr>
            <w:tcW w:w="1916" w:type="dxa"/>
            <w:shd w:val="clear" w:color="auto" w:fill="auto"/>
          </w:tcPr>
          <w:p w:rsidR="006169CD" w:rsidRPr="00A3109D" w:rsidRDefault="006169CD" w:rsidP="00B90D17">
            <w:pPr>
              <w:spacing w:after="0" w:line="240" w:lineRule="auto"/>
            </w:pPr>
          </w:p>
        </w:tc>
      </w:tr>
      <w:tr w:rsidR="006169CD" w:rsidTr="006169CD">
        <w:tc>
          <w:tcPr>
            <w:tcW w:w="4928" w:type="dxa"/>
            <w:gridSpan w:val="4"/>
            <w:shd w:val="clear" w:color="auto" w:fill="D9D9D9" w:themeFill="background1" w:themeFillShade="D9"/>
          </w:tcPr>
          <w:p w:rsidR="006169CD" w:rsidRPr="00A3109D" w:rsidRDefault="006169CD" w:rsidP="00B90D17">
            <w:pPr>
              <w:spacing w:after="0" w:line="240" w:lineRule="auto"/>
            </w:pPr>
            <w:r>
              <w:t xml:space="preserve">Could an </w:t>
            </w:r>
            <w:hyperlink r:id="rId12" w:history="1">
              <w:proofErr w:type="spellStart"/>
              <w:r w:rsidRPr="007429F2">
                <w:rPr>
                  <w:rStyle w:val="Hyperlink"/>
                </w:rPr>
                <w:t>eAuction</w:t>
              </w:r>
              <w:proofErr w:type="spellEnd"/>
            </w:hyperlink>
            <w:r>
              <w:t xml:space="preserve"> be used to drive costs down?</w:t>
            </w:r>
          </w:p>
        </w:tc>
        <w:tc>
          <w:tcPr>
            <w:tcW w:w="4111" w:type="dxa"/>
            <w:gridSpan w:val="3"/>
            <w:shd w:val="clear" w:color="auto" w:fill="auto"/>
          </w:tcPr>
          <w:p w:rsidR="006169CD" w:rsidRPr="00A3109D" w:rsidRDefault="006169CD" w:rsidP="00B90D17">
            <w:pPr>
              <w:spacing w:after="0" w:line="240" w:lineRule="auto"/>
            </w:pPr>
            <w:r>
              <w:t>No</w:t>
            </w:r>
          </w:p>
        </w:tc>
      </w:tr>
    </w:tbl>
    <w:p w:rsidR="00273105" w:rsidRDefault="00273105"/>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62"/>
      </w:tblGrid>
      <w:tr w:rsidR="00F73103" w:rsidRPr="00F73103" w:rsidTr="00F73103">
        <w:trPr>
          <w:trHeight w:val="567"/>
        </w:trPr>
        <w:tc>
          <w:tcPr>
            <w:tcW w:w="9039" w:type="dxa"/>
            <w:gridSpan w:val="2"/>
            <w:shd w:val="clear" w:color="auto" w:fill="D9D9D9" w:themeFill="background1" w:themeFillShade="D9"/>
            <w:vAlign w:val="center"/>
          </w:tcPr>
          <w:p w:rsidR="00F73103" w:rsidRPr="00F73103" w:rsidRDefault="00F73103" w:rsidP="00B90D17">
            <w:pPr>
              <w:spacing w:after="0" w:line="240" w:lineRule="auto"/>
              <w:rPr>
                <w:rFonts w:ascii="Arial" w:hAnsi="Arial" w:cs="Arial"/>
                <w:b/>
                <w:sz w:val="24"/>
                <w:szCs w:val="24"/>
              </w:rPr>
            </w:pPr>
            <w:r w:rsidRPr="00F73103">
              <w:rPr>
                <w:rFonts w:ascii="Arial" w:hAnsi="Arial" w:cs="Arial"/>
                <w:b/>
                <w:sz w:val="24"/>
                <w:szCs w:val="24"/>
              </w:rPr>
              <w:t>3.</w:t>
            </w:r>
            <w:r w:rsidR="00BC351C">
              <w:rPr>
                <w:rFonts w:ascii="Arial" w:hAnsi="Arial" w:cs="Arial"/>
                <w:b/>
                <w:sz w:val="24"/>
                <w:szCs w:val="24"/>
              </w:rPr>
              <w:t>8</w:t>
            </w:r>
            <w:r w:rsidRPr="00F73103">
              <w:rPr>
                <w:rFonts w:ascii="Arial" w:hAnsi="Arial" w:cs="Arial"/>
                <w:b/>
                <w:sz w:val="24"/>
                <w:szCs w:val="24"/>
              </w:rPr>
              <w:t xml:space="preserve"> </w:t>
            </w:r>
            <w:r w:rsidR="000B637B">
              <w:rPr>
                <w:rFonts w:ascii="Arial" w:hAnsi="Arial" w:cs="Arial"/>
                <w:b/>
                <w:sz w:val="24"/>
                <w:szCs w:val="24"/>
              </w:rPr>
              <w:t xml:space="preserve">PROCUREMENT </w:t>
            </w:r>
            <w:r w:rsidRPr="00F73103">
              <w:rPr>
                <w:rFonts w:ascii="Arial" w:hAnsi="Arial" w:cs="Arial"/>
                <w:b/>
                <w:sz w:val="24"/>
                <w:szCs w:val="24"/>
              </w:rPr>
              <w:t>PROCESS TO BE ADOPTED</w:t>
            </w:r>
          </w:p>
        </w:tc>
      </w:tr>
      <w:tr w:rsidR="006169CD" w:rsidRPr="00BA6E8D" w:rsidTr="00ED25D3">
        <w:trPr>
          <w:trHeight w:val="586"/>
        </w:trPr>
        <w:tc>
          <w:tcPr>
            <w:tcW w:w="4077" w:type="dxa"/>
            <w:shd w:val="clear" w:color="auto" w:fill="D9D9D9" w:themeFill="background1" w:themeFillShade="D9"/>
            <w:vAlign w:val="center"/>
          </w:tcPr>
          <w:p w:rsidR="006169CD" w:rsidRDefault="006169CD" w:rsidP="00524851">
            <w:pPr>
              <w:spacing w:after="0" w:line="240" w:lineRule="auto"/>
              <w:ind w:left="284" w:hanging="284"/>
              <w:rPr>
                <w:rFonts w:ascii="Arial" w:hAnsi="Arial" w:cs="Arial"/>
                <w:sz w:val="24"/>
                <w:szCs w:val="24"/>
              </w:rPr>
            </w:pPr>
            <w:r w:rsidRPr="00BA6E8D">
              <w:rPr>
                <w:rFonts w:ascii="Arial" w:hAnsi="Arial" w:cs="Arial"/>
                <w:sz w:val="24"/>
                <w:szCs w:val="24"/>
              </w:rPr>
              <w:t>Procurement Route</w:t>
            </w:r>
            <w:r>
              <w:rPr>
                <w:rFonts w:ascii="Arial" w:hAnsi="Arial" w:cs="Arial"/>
                <w:sz w:val="24"/>
                <w:szCs w:val="24"/>
              </w:rPr>
              <w:t xml:space="preserve"> selected</w:t>
            </w:r>
          </w:p>
          <w:p w:rsidR="006169CD" w:rsidRPr="00BA6E8D" w:rsidRDefault="006169CD" w:rsidP="00524851">
            <w:pPr>
              <w:spacing w:after="0" w:line="240" w:lineRule="auto"/>
              <w:ind w:left="284" w:hanging="284"/>
              <w:rPr>
                <w:rFonts w:ascii="Arial" w:hAnsi="Arial" w:cs="Arial"/>
                <w:sz w:val="24"/>
                <w:szCs w:val="24"/>
              </w:rPr>
            </w:pPr>
            <w:r w:rsidRPr="00ED25D3">
              <w:rPr>
                <w:rFonts w:ascii="Arial" w:hAnsi="Arial" w:cs="Arial"/>
                <w:sz w:val="20"/>
                <w:szCs w:val="20"/>
              </w:rPr>
              <w:t>(see above)</w:t>
            </w:r>
          </w:p>
        </w:tc>
        <w:tc>
          <w:tcPr>
            <w:tcW w:w="4962" w:type="dxa"/>
            <w:vAlign w:val="center"/>
          </w:tcPr>
          <w:p w:rsidR="006169CD" w:rsidRPr="00BA6E8D" w:rsidRDefault="006169CD" w:rsidP="00164021">
            <w:pPr>
              <w:spacing w:after="0" w:line="240" w:lineRule="auto"/>
              <w:rPr>
                <w:rFonts w:ascii="Arial" w:hAnsi="Arial" w:cs="Arial"/>
                <w:sz w:val="24"/>
                <w:szCs w:val="24"/>
              </w:rPr>
            </w:pPr>
            <w:r>
              <w:rPr>
                <w:rFonts w:ascii="Arial" w:hAnsi="Arial" w:cs="Arial"/>
                <w:sz w:val="24"/>
                <w:szCs w:val="24"/>
              </w:rPr>
              <w:t>Single stage</w:t>
            </w:r>
          </w:p>
        </w:tc>
      </w:tr>
      <w:tr w:rsidR="006169CD" w:rsidRPr="00BA6E8D" w:rsidTr="00967414">
        <w:trPr>
          <w:trHeight w:val="510"/>
        </w:trPr>
        <w:tc>
          <w:tcPr>
            <w:tcW w:w="4077" w:type="dxa"/>
            <w:shd w:val="clear" w:color="auto" w:fill="D9D9D9" w:themeFill="background1" w:themeFillShade="D9"/>
            <w:vAlign w:val="center"/>
          </w:tcPr>
          <w:p w:rsidR="006169CD" w:rsidRPr="00BA6E8D" w:rsidRDefault="006169CD" w:rsidP="00B90D17">
            <w:pPr>
              <w:spacing w:after="0" w:line="240" w:lineRule="auto"/>
              <w:ind w:left="284" w:hanging="284"/>
              <w:rPr>
                <w:rFonts w:ascii="Arial" w:hAnsi="Arial" w:cs="Arial"/>
                <w:sz w:val="24"/>
                <w:szCs w:val="24"/>
              </w:rPr>
            </w:pPr>
            <w:r>
              <w:rPr>
                <w:rFonts w:ascii="Arial" w:hAnsi="Arial" w:cs="Arial"/>
                <w:sz w:val="24"/>
                <w:szCs w:val="24"/>
              </w:rPr>
              <w:t>Lots (if applicable)</w:t>
            </w:r>
          </w:p>
        </w:tc>
        <w:tc>
          <w:tcPr>
            <w:tcW w:w="4962" w:type="dxa"/>
            <w:vAlign w:val="center"/>
          </w:tcPr>
          <w:p w:rsidR="006169CD" w:rsidRPr="00BA6E8D" w:rsidRDefault="007A0914" w:rsidP="00164021">
            <w:pPr>
              <w:spacing w:after="0" w:line="240" w:lineRule="auto"/>
              <w:rPr>
                <w:rFonts w:ascii="Arial" w:hAnsi="Arial" w:cs="Arial"/>
                <w:sz w:val="24"/>
                <w:szCs w:val="24"/>
              </w:rPr>
            </w:pPr>
            <w:r>
              <w:rPr>
                <w:rFonts w:ascii="Arial" w:hAnsi="Arial" w:cs="Arial"/>
                <w:sz w:val="24"/>
                <w:szCs w:val="24"/>
              </w:rPr>
              <w:t>N/A</w:t>
            </w:r>
          </w:p>
        </w:tc>
      </w:tr>
      <w:tr w:rsidR="006169CD" w:rsidRPr="00BA6E8D" w:rsidTr="00967414">
        <w:trPr>
          <w:trHeight w:val="567"/>
        </w:trPr>
        <w:tc>
          <w:tcPr>
            <w:tcW w:w="4077" w:type="dxa"/>
            <w:shd w:val="clear" w:color="auto" w:fill="D9D9D9" w:themeFill="background1" w:themeFillShade="D9"/>
            <w:vAlign w:val="center"/>
          </w:tcPr>
          <w:p w:rsidR="006169CD" w:rsidRPr="00BA6E8D" w:rsidRDefault="006169CD" w:rsidP="00B90D17">
            <w:pPr>
              <w:spacing w:after="0" w:line="240" w:lineRule="auto"/>
              <w:ind w:left="284" w:hanging="284"/>
              <w:rPr>
                <w:rFonts w:ascii="Arial" w:hAnsi="Arial" w:cs="Arial"/>
                <w:sz w:val="24"/>
                <w:szCs w:val="24"/>
              </w:rPr>
            </w:pPr>
            <w:r>
              <w:rPr>
                <w:rFonts w:ascii="Arial" w:hAnsi="Arial" w:cs="Arial"/>
                <w:sz w:val="24"/>
                <w:szCs w:val="24"/>
              </w:rPr>
              <w:lastRenderedPageBreak/>
              <w:t>Call off procedure</w:t>
            </w:r>
          </w:p>
        </w:tc>
        <w:tc>
          <w:tcPr>
            <w:tcW w:w="4962" w:type="dxa"/>
            <w:vAlign w:val="center"/>
          </w:tcPr>
          <w:p w:rsidR="006169CD" w:rsidRPr="00BA6E8D" w:rsidRDefault="007A0914" w:rsidP="00164021">
            <w:pPr>
              <w:spacing w:after="0" w:line="240" w:lineRule="auto"/>
              <w:rPr>
                <w:rFonts w:ascii="Arial" w:hAnsi="Arial" w:cs="Arial"/>
                <w:sz w:val="24"/>
                <w:szCs w:val="24"/>
              </w:rPr>
            </w:pPr>
            <w:r>
              <w:rPr>
                <w:rFonts w:ascii="Arial" w:hAnsi="Arial" w:cs="Arial"/>
                <w:sz w:val="24"/>
                <w:szCs w:val="24"/>
              </w:rPr>
              <w:t>N/A</w:t>
            </w:r>
          </w:p>
        </w:tc>
      </w:tr>
      <w:tr w:rsidR="006169CD" w:rsidRPr="00BA6E8D" w:rsidTr="00967414">
        <w:trPr>
          <w:trHeight w:val="567"/>
        </w:trPr>
        <w:tc>
          <w:tcPr>
            <w:tcW w:w="4077" w:type="dxa"/>
            <w:shd w:val="clear" w:color="auto" w:fill="D9D9D9" w:themeFill="background1" w:themeFillShade="D9"/>
            <w:vAlign w:val="center"/>
          </w:tcPr>
          <w:p w:rsidR="006169CD" w:rsidRPr="00BA6E8D" w:rsidRDefault="006169CD" w:rsidP="00B90D17">
            <w:pPr>
              <w:spacing w:after="0" w:line="240" w:lineRule="auto"/>
              <w:rPr>
                <w:rFonts w:ascii="Arial" w:hAnsi="Arial" w:cs="Arial"/>
                <w:sz w:val="24"/>
                <w:szCs w:val="24"/>
              </w:rPr>
            </w:pPr>
            <w:r>
              <w:rPr>
                <w:rFonts w:ascii="Arial" w:hAnsi="Arial" w:cs="Arial"/>
                <w:sz w:val="24"/>
                <w:szCs w:val="24"/>
              </w:rPr>
              <w:t>Financial Criteria</w:t>
            </w:r>
          </w:p>
        </w:tc>
        <w:tc>
          <w:tcPr>
            <w:tcW w:w="4962" w:type="dxa"/>
            <w:vAlign w:val="center"/>
          </w:tcPr>
          <w:p w:rsidR="006169CD" w:rsidRPr="000B5B30" w:rsidRDefault="009E597D" w:rsidP="00164021">
            <w:pPr>
              <w:spacing w:after="0" w:line="240" w:lineRule="auto"/>
              <w:rPr>
                <w:rFonts w:ascii="Arial" w:hAnsi="Arial" w:cs="Arial"/>
                <w:b/>
                <w:sz w:val="24"/>
                <w:szCs w:val="24"/>
              </w:rPr>
            </w:pPr>
            <w:r w:rsidRPr="000B5B30">
              <w:rPr>
                <w:rFonts w:ascii="Arial" w:hAnsi="Arial" w:cs="Arial"/>
                <w:b/>
                <w:sz w:val="24"/>
                <w:szCs w:val="24"/>
              </w:rPr>
              <w:t>Insurance</w:t>
            </w:r>
          </w:p>
          <w:p w:rsidR="009E597D" w:rsidRPr="000B5B30" w:rsidRDefault="009E597D" w:rsidP="00164021">
            <w:pPr>
              <w:spacing w:after="0" w:line="240" w:lineRule="auto"/>
              <w:rPr>
                <w:rFonts w:ascii="Arial" w:hAnsi="Arial" w:cs="Arial"/>
                <w:sz w:val="24"/>
                <w:szCs w:val="24"/>
              </w:rPr>
            </w:pPr>
            <w:r w:rsidRPr="000B5B30">
              <w:rPr>
                <w:rFonts w:ascii="Arial" w:hAnsi="Arial" w:cs="Arial"/>
                <w:sz w:val="24"/>
                <w:szCs w:val="24"/>
              </w:rPr>
              <w:t>Public Liability £</w:t>
            </w:r>
            <w:r w:rsidR="00865253">
              <w:rPr>
                <w:rFonts w:ascii="Arial" w:hAnsi="Arial" w:cs="Arial"/>
                <w:sz w:val="24"/>
                <w:szCs w:val="24"/>
              </w:rPr>
              <w:t>10</w:t>
            </w:r>
            <w:r w:rsidRPr="000B5B30">
              <w:rPr>
                <w:rFonts w:ascii="Arial" w:hAnsi="Arial" w:cs="Arial"/>
                <w:sz w:val="24"/>
                <w:szCs w:val="24"/>
              </w:rPr>
              <w:t>M</w:t>
            </w:r>
            <w:r w:rsidR="00865253">
              <w:rPr>
                <w:rFonts w:ascii="Arial" w:hAnsi="Arial" w:cs="Arial"/>
                <w:sz w:val="24"/>
                <w:szCs w:val="24"/>
              </w:rPr>
              <w:t xml:space="preserve"> plus cover for Property at £10M</w:t>
            </w:r>
          </w:p>
          <w:p w:rsidR="009E597D" w:rsidRDefault="009E597D" w:rsidP="00164021">
            <w:pPr>
              <w:spacing w:after="0" w:line="240" w:lineRule="auto"/>
              <w:rPr>
                <w:rFonts w:ascii="Arial" w:hAnsi="Arial" w:cs="Arial"/>
                <w:sz w:val="24"/>
                <w:szCs w:val="24"/>
              </w:rPr>
            </w:pPr>
            <w:r w:rsidRPr="000B5B30">
              <w:rPr>
                <w:rFonts w:ascii="Arial" w:hAnsi="Arial" w:cs="Arial"/>
                <w:sz w:val="24"/>
                <w:szCs w:val="24"/>
              </w:rPr>
              <w:t>Employers Liability £10M</w:t>
            </w:r>
          </w:p>
          <w:p w:rsidR="00865253" w:rsidRDefault="00865253" w:rsidP="00164021">
            <w:pPr>
              <w:spacing w:after="0" w:line="240" w:lineRule="auto"/>
              <w:rPr>
                <w:rFonts w:ascii="Arial" w:hAnsi="Arial" w:cs="Arial"/>
                <w:sz w:val="24"/>
                <w:szCs w:val="24"/>
              </w:rPr>
            </w:pPr>
          </w:p>
          <w:p w:rsidR="00865253" w:rsidRDefault="00865253" w:rsidP="00164021">
            <w:pPr>
              <w:spacing w:after="0" w:line="240" w:lineRule="auto"/>
              <w:rPr>
                <w:rFonts w:ascii="Arial" w:hAnsi="Arial" w:cs="Arial"/>
                <w:sz w:val="24"/>
                <w:szCs w:val="24"/>
              </w:rPr>
            </w:pPr>
            <w:r>
              <w:rPr>
                <w:rFonts w:ascii="Arial" w:hAnsi="Arial" w:cs="Arial"/>
                <w:sz w:val="24"/>
                <w:szCs w:val="24"/>
              </w:rPr>
              <w:t>The above levels have been confirmed with Lorraine Hay (19/02/2019). Contract Data document will show:</w:t>
            </w:r>
          </w:p>
          <w:p w:rsidR="00865253" w:rsidRPr="00865253" w:rsidRDefault="00865253" w:rsidP="00865253">
            <w:pPr>
              <w:spacing w:after="0" w:line="240" w:lineRule="auto"/>
              <w:rPr>
                <w:rFonts w:ascii="Arial" w:hAnsi="Arial" w:cs="Arial"/>
                <w:i/>
                <w:sz w:val="24"/>
                <w:szCs w:val="24"/>
              </w:rPr>
            </w:pPr>
            <w:r w:rsidRPr="00865253">
              <w:rPr>
                <w:rFonts w:ascii="Arial" w:hAnsi="Arial" w:cs="Arial"/>
                <w:i/>
                <w:sz w:val="24"/>
                <w:szCs w:val="24"/>
              </w:rPr>
              <w:t>The minimum limit of indemnity for insurance in respect of loss of or damage to property (except the works, Plant and Materials and Equipment) and liability for bodily injury to or death of a person (not an employee of the Contractor) caused by activity in connection with this contract for any one event is £10 million.</w:t>
            </w:r>
          </w:p>
          <w:p w:rsidR="00865253" w:rsidRPr="00865253" w:rsidRDefault="00865253" w:rsidP="00865253">
            <w:pPr>
              <w:spacing w:after="0" w:line="240" w:lineRule="auto"/>
              <w:rPr>
                <w:rFonts w:ascii="Arial" w:hAnsi="Arial" w:cs="Arial"/>
                <w:i/>
                <w:sz w:val="24"/>
                <w:szCs w:val="24"/>
              </w:rPr>
            </w:pPr>
            <w:r w:rsidRPr="00865253">
              <w:rPr>
                <w:rFonts w:ascii="Arial" w:hAnsi="Arial" w:cs="Arial"/>
                <w:i/>
                <w:sz w:val="24"/>
                <w:szCs w:val="24"/>
              </w:rPr>
              <w:t>The minimum limit of indemnity for insurance in respect of death of or bodily injury to employees of the Contractor arising out of and in the course of their employment in connection with this contract for any one event is £10 million</w:t>
            </w:r>
          </w:p>
          <w:p w:rsidR="006169CD" w:rsidRPr="000B5B30" w:rsidRDefault="006169CD" w:rsidP="00164021">
            <w:pPr>
              <w:spacing w:after="0" w:line="240" w:lineRule="auto"/>
              <w:rPr>
                <w:rFonts w:ascii="Arial" w:hAnsi="Arial" w:cs="Arial"/>
                <w:sz w:val="24"/>
                <w:szCs w:val="24"/>
              </w:rPr>
            </w:pPr>
          </w:p>
          <w:p w:rsidR="009E597D" w:rsidRPr="000B5B30" w:rsidRDefault="009E597D" w:rsidP="00164021">
            <w:pPr>
              <w:spacing w:after="0" w:line="240" w:lineRule="auto"/>
              <w:rPr>
                <w:rFonts w:ascii="Arial" w:hAnsi="Arial" w:cs="Arial"/>
                <w:b/>
                <w:sz w:val="24"/>
                <w:szCs w:val="24"/>
              </w:rPr>
            </w:pPr>
            <w:r w:rsidRPr="000B5B30">
              <w:rPr>
                <w:rFonts w:ascii="Arial" w:hAnsi="Arial" w:cs="Arial"/>
                <w:b/>
                <w:sz w:val="24"/>
                <w:szCs w:val="24"/>
              </w:rPr>
              <w:t>Financial Standing</w:t>
            </w:r>
          </w:p>
          <w:p w:rsidR="009E597D" w:rsidRPr="000B5B30" w:rsidRDefault="009E597D" w:rsidP="009E597D">
            <w:pPr>
              <w:spacing w:after="0" w:line="240" w:lineRule="auto"/>
              <w:rPr>
                <w:rFonts w:ascii="Arial" w:hAnsi="Arial" w:cs="Arial"/>
                <w:sz w:val="24"/>
                <w:szCs w:val="24"/>
                <w:lang w:val="en-US" w:eastAsia="en-US"/>
              </w:rPr>
            </w:pPr>
            <w:r w:rsidRPr="000B5B30">
              <w:rPr>
                <w:rFonts w:ascii="Arial" w:hAnsi="Arial" w:cs="Arial"/>
                <w:sz w:val="24"/>
                <w:szCs w:val="24"/>
                <w:lang w:val="en-US" w:eastAsia="en-US"/>
              </w:rPr>
              <w:t xml:space="preserve">Bidders will be required to state the values for the following financial ratios for each of the last </w:t>
            </w:r>
            <w:r w:rsidR="0056395E" w:rsidRPr="000B5B30">
              <w:rPr>
                <w:rFonts w:ascii="Arial" w:hAnsi="Arial" w:cs="Arial"/>
                <w:b/>
                <w:sz w:val="24"/>
                <w:szCs w:val="24"/>
                <w:lang w:val="en-US" w:eastAsia="en-US"/>
              </w:rPr>
              <w:t xml:space="preserve">2 </w:t>
            </w:r>
            <w:r w:rsidRPr="000B5B30">
              <w:rPr>
                <w:rFonts w:ascii="Arial" w:hAnsi="Arial" w:cs="Arial"/>
                <w:sz w:val="24"/>
                <w:szCs w:val="24"/>
                <w:lang w:val="en-US" w:eastAsia="en-US"/>
              </w:rPr>
              <w:t>years:</w:t>
            </w:r>
          </w:p>
          <w:p w:rsidR="009E597D" w:rsidRPr="000B5B30" w:rsidRDefault="009E597D" w:rsidP="009E597D">
            <w:pPr>
              <w:spacing w:after="0" w:line="240" w:lineRule="auto"/>
              <w:rPr>
                <w:rFonts w:ascii="Arial" w:hAnsi="Arial" w:cs="Arial"/>
                <w:sz w:val="24"/>
                <w:szCs w:val="24"/>
                <w:lang w:val="en-US" w:eastAsia="en-US"/>
              </w:rPr>
            </w:pPr>
          </w:p>
          <w:p w:rsidR="009E597D" w:rsidRPr="000B5B30" w:rsidRDefault="009E597D" w:rsidP="009E597D">
            <w:pPr>
              <w:pStyle w:val="ListParagraph"/>
              <w:numPr>
                <w:ilvl w:val="0"/>
                <w:numId w:val="35"/>
              </w:numPr>
              <w:overflowPunct w:val="0"/>
              <w:autoSpaceDE w:val="0"/>
              <w:autoSpaceDN w:val="0"/>
              <w:adjustRightInd w:val="0"/>
              <w:spacing w:after="0" w:line="240" w:lineRule="auto"/>
              <w:ind w:left="360"/>
              <w:contextualSpacing/>
              <w:textAlignment w:val="baseline"/>
              <w:rPr>
                <w:rFonts w:ascii="Arial" w:hAnsi="Arial" w:cs="Arial"/>
                <w:sz w:val="24"/>
                <w:szCs w:val="24"/>
                <w:lang w:val="en-US" w:eastAsia="en-US"/>
              </w:rPr>
            </w:pPr>
            <w:r w:rsidRPr="000B5B30">
              <w:rPr>
                <w:rFonts w:ascii="Arial" w:hAnsi="Arial" w:cs="Arial"/>
                <w:b/>
                <w:sz w:val="24"/>
                <w:szCs w:val="24"/>
                <w:lang w:val="en-US" w:eastAsia="en-US"/>
              </w:rPr>
              <w:t>Current Ratio</w:t>
            </w:r>
            <w:r w:rsidRPr="000B5B30">
              <w:rPr>
                <w:rFonts w:ascii="Arial" w:hAnsi="Arial" w:cs="Arial"/>
                <w:sz w:val="24"/>
                <w:szCs w:val="24"/>
                <w:lang w:val="en-US" w:eastAsia="en-US"/>
              </w:rPr>
              <w:t xml:space="preserve"> (Current Assets divided by Current Liabilities)</w:t>
            </w:r>
          </w:p>
          <w:p w:rsidR="009E597D" w:rsidRPr="000B5B30" w:rsidRDefault="009E597D" w:rsidP="009E597D">
            <w:pPr>
              <w:pStyle w:val="ListParagraph"/>
              <w:numPr>
                <w:ilvl w:val="0"/>
                <w:numId w:val="35"/>
              </w:numPr>
              <w:overflowPunct w:val="0"/>
              <w:autoSpaceDE w:val="0"/>
              <w:autoSpaceDN w:val="0"/>
              <w:adjustRightInd w:val="0"/>
              <w:spacing w:after="0" w:line="240" w:lineRule="auto"/>
              <w:ind w:left="360"/>
              <w:contextualSpacing/>
              <w:textAlignment w:val="baseline"/>
              <w:rPr>
                <w:rFonts w:ascii="Arial" w:hAnsi="Arial" w:cs="Arial"/>
                <w:sz w:val="24"/>
                <w:szCs w:val="24"/>
                <w:lang w:val="en-US" w:eastAsia="en-US"/>
              </w:rPr>
            </w:pPr>
            <w:r w:rsidRPr="000B5B30">
              <w:rPr>
                <w:rFonts w:ascii="Arial" w:hAnsi="Arial" w:cs="Arial"/>
                <w:b/>
                <w:sz w:val="24"/>
                <w:szCs w:val="24"/>
                <w:lang w:val="en-US" w:eastAsia="en-US"/>
              </w:rPr>
              <w:t>Net Assets (Net Worth)</w:t>
            </w:r>
            <w:r w:rsidRPr="000B5B30">
              <w:rPr>
                <w:rFonts w:ascii="Arial" w:hAnsi="Arial" w:cs="Arial"/>
                <w:sz w:val="24"/>
                <w:szCs w:val="24"/>
                <w:lang w:val="en-US" w:eastAsia="en-US"/>
              </w:rPr>
              <w:t xml:space="preserve"> (value per the Balance Sheet, no calculations required)</w:t>
            </w:r>
          </w:p>
          <w:p w:rsidR="009E597D" w:rsidRPr="000B5B30" w:rsidRDefault="009E597D" w:rsidP="009E597D">
            <w:pPr>
              <w:spacing w:after="0" w:line="240" w:lineRule="auto"/>
              <w:rPr>
                <w:rFonts w:ascii="Arial" w:hAnsi="Arial" w:cs="Arial"/>
                <w:sz w:val="24"/>
                <w:szCs w:val="24"/>
                <w:lang w:val="en-US" w:eastAsia="en-US"/>
              </w:rPr>
            </w:pPr>
          </w:p>
          <w:p w:rsidR="009E597D" w:rsidRPr="000B5B30" w:rsidRDefault="009E597D" w:rsidP="009E597D">
            <w:pPr>
              <w:spacing w:after="0" w:line="240" w:lineRule="auto"/>
              <w:rPr>
                <w:rFonts w:ascii="Arial" w:hAnsi="Arial" w:cs="Arial"/>
                <w:sz w:val="24"/>
                <w:szCs w:val="24"/>
                <w:lang w:val="en-US" w:eastAsia="en-US"/>
              </w:rPr>
            </w:pPr>
            <w:r w:rsidRPr="000B5B30">
              <w:rPr>
                <w:rFonts w:ascii="Arial" w:hAnsi="Arial" w:cs="Arial"/>
                <w:sz w:val="24"/>
                <w:szCs w:val="24"/>
                <w:lang w:val="en-US" w:eastAsia="en-US"/>
              </w:rPr>
              <w:t>The acceptable range for each financial ratio is:</w:t>
            </w:r>
          </w:p>
          <w:p w:rsidR="009E597D" w:rsidRPr="000B5B30" w:rsidRDefault="009E597D" w:rsidP="009E597D">
            <w:pPr>
              <w:pStyle w:val="ListParagraph"/>
              <w:numPr>
                <w:ilvl w:val="0"/>
                <w:numId w:val="35"/>
              </w:numPr>
              <w:overflowPunct w:val="0"/>
              <w:autoSpaceDE w:val="0"/>
              <w:autoSpaceDN w:val="0"/>
              <w:adjustRightInd w:val="0"/>
              <w:spacing w:after="0" w:line="240" w:lineRule="auto"/>
              <w:ind w:left="360"/>
              <w:contextualSpacing/>
              <w:textAlignment w:val="baseline"/>
              <w:rPr>
                <w:rFonts w:ascii="Arial" w:hAnsi="Arial" w:cs="Arial"/>
                <w:sz w:val="24"/>
                <w:szCs w:val="24"/>
                <w:lang w:val="en-US" w:eastAsia="en-US"/>
              </w:rPr>
            </w:pPr>
            <w:r w:rsidRPr="000B5B30">
              <w:rPr>
                <w:rFonts w:ascii="Arial" w:hAnsi="Arial" w:cs="Arial"/>
                <w:b/>
                <w:sz w:val="24"/>
                <w:szCs w:val="24"/>
                <w:lang w:val="en-US" w:eastAsia="en-US"/>
              </w:rPr>
              <w:t>Current Ratio</w:t>
            </w:r>
            <w:r w:rsidRPr="000B5B30">
              <w:rPr>
                <w:rFonts w:ascii="Arial" w:hAnsi="Arial" w:cs="Arial"/>
                <w:sz w:val="24"/>
                <w:szCs w:val="24"/>
                <w:lang w:val="en-US" w:eastAsia="en-US"/>
              </w:rPr>
              <w:t xml:space="preserve"> It is expected that the ratio is equal to or greater than 1, i.e. Current Assets will equal or exceed Current Liabilities in each of the </w:t>
            </w:r>
            <w:r w:rsidR="0056395E" w:rsidRPr="000B5B30">
              <w:rPr>
                <w:rFonts w:ascii="Arial" w:hAnsi="Arial" w:cs="Arial"/>
                <w:b/>
                <w:sz w:val="24"/>
                <w:szCs w:val="24"/>
                <w:lang w:val="en-US" w:eastAsia="en-US"/>
              </w:rPr>
              <w:t>2</w:t>
            </w:r>
            <w:r w:rsidRPr="000B5B30">
              <w:rPr>
                <w:rFonts w:ascii="Arial" w:hAnsi="Arial" w:cs="Arial"/>
                <w:sz w:val="24"/>
                <w:szCs w:val="24"/>
                <w:lang w:val="en-US" w:eastAsia="en-US"/>
              </w:rPr>
              <w:t xml:space="preserve"> years. Reasons for not meeting the required test to be disclosed by tenderers together with appropriate supporting evidence to confirm the suitability of the tenderer for the contract.   </w:t>
            </w:r>
          </w:p>
          <w:p w:rsidR="009E597D" w:rsidRPr="000B5B30" w:rsidRDefault="009E597D" w:rsidP="009E597D">
            <w:pPr>
              <w:pStyle w:val="ListParagraph"/>
              <w:numPr>
                <w:ilvl w:val="0"/>
                <w:numId w:val="35"/>
              </w:numPr>
              <w:overflowPunct w:val="0"/>
              <w:autoSpaceDE w:val="0"/>
              <w:autoSpaceDN w:val="0"/>
              <w:adjustRightInd w:val="0"/>
              <w:spacing w:after="0" w:line="240" w:lineRule="auto"/>
              <w:ind w:left="360"/>
              <w:contextualSpacing/>
              <w:textAlignment w:val="baseline"/>
              <w:rPr>
                <w:rFonts w:ascii="Arial" w:hAnsi="Arial" w:cs="Arial"/>
                <w:sz w:val="24"/>
                <w:szCs w:val="24"/>
                <w:lang w:val="en-US" w:eastAsia="en-US"/>
              </w:rPr>
            </w:pPr>
            <w:r w:rsidRPr="000B5B30">
              <w:rPr>
                <w:rFonts w:ascii="Arial" w:hAnsi="Arial" w:cs="Arial"/>
                <w:b/>
                <w:sz w:val="24"/>
                <w:szCs w:val="24"/>
                <w:lang w:val="en-US" w:eastAsia="en-US"/>
              </w:rPr>
              <w:t>Net Assets (Net Worth)</w:t>
            </w:r>
            <w:r w:rsidRPr="000B5B30">
              <w:rPr>
                <w:rFonts w:ascii="Arial" w:hAnsi="Arial" w:cs="Arial"/>
                <w:sz w:val="24"/>
                <w:szCs w:val="24"/>
                <w:lang w:val="en-US" w:eastAsia="en-US"/>
              </w:rPr>
              <w:t xml:space="preserve"> </w:t>
            </w:r>
            <w:proofErr w:type="gramStart"/>
            <w:r w:rsidRPr="000B5B30">
              <w:rPr>
                <w:rFonts w:ascii="Arial" w:hAnsi="Arial" w:cs="Arial"/>
                <w:sz w:val="24"/>
                <w:szCs w:val="24"/>
                <w:lang w:val="en-US" w:eastAsia="en-US"/>
              </w:rPr>
              <w:t>It</w:t>
            </w:r>
            <w:proofErr w:type="gramEnd"/>
            <w:r w:rsidRPr="000B5B30">
              <w:rPr>
                <w:rFonts w:ascii="Arial" w:hAnsi="Arial" w:cs="Arial"/>
                <w:sz w:val="24"/>
                <w:szCs w:val="24"/>
                <w:lang w:val="en-US" w:eastAsia="en-US"/>
              </w:rPr>
              <w:t xml:space="preserve"> is expected </w:t>
            </w:r>
            <w:r w:rsidRPr="000B5B30">
              <w:rPr>
                <w:rFonts w:ascii="Arial" w:hAnsi="Arial" w:cs="Arial"/>
                <w:sz w:val="24"/>
                <w:szCs w:val="24"/>
                <w:lang w:val="en-US" w:eastAsia="en-US"/>
              </w:rPr>
              <w:lastRenderedPageBreak/>
              <w:t xml:space="preserve">that the Net Worth will be positive i.e. a Net Assets position in each of the </w:t>
            </w:r>
            <w:r w:rsidR="0056395E" w:rsidRPr="000B5B30">
              <w:rPr>
                <w:rFonts w:ascii="Arial" w:hAnsi="Arial" w:cs="Arial"/>
                <w:b/>
                <w:sz w:val="24"/>
                <w:szCs w:val="24"/>
                <w:lang w:val="en-US" w:eastAsia="en-US"/>
              </w:rPr>
              <w:t>2</w:t>
            </w:r>
            <w:r w:rsidRPr="000B5B30">
              <w:rPr>
                <w:rFonts w:ascii="Arial" w:hAnsi="Arial" w:cs="Arial"/>
                <w:sz w:val="24"/>
                <w:szCs w:val="24"/>
                <w:lang w:val="en-US" w:eastAsia="en-US"/>
              </w:rPr>
              <w:t xml:space="preserve"> years. Reasons for not meeting the required test to be disclosed together with appropriate supporting evidence to confirm the suitability of the tenderer for the contract.</w:t>
            </w:r>
          </w:p>
          <w:p w:rsidR="006169CD" w:rsidRPr="000B5B30" w:rsidRDefault="006169CD" w:rsidP="009E597D">
            <w:pPr>
              <w:spacing w:after="0" w:line="240" w:lineRule="auto"/>
              <w:rPr>
                <w:rFonts w:ascii="Arial" w:hAnsi="Arial" w:cs="Arial"/>
                <w:sz w:val="24"/>
                <w:szCs w:val="24"/>
              </w:rPr>
            </w:pPr>
          </w:p>
          <w:p w:rsidR="002A6245" w:rsidRPr="000B5B30" w:rsidRDefault="002A6245" w:rsidP="009E597D">
            <w:pPr>
              <w:spacing w:after="0" w:line="240" w:lineRule="auto"/>
              <w:rPr>
                <w:rFonts w:ascii="Arial" w:hAnsi="Arial" w:cs="Arial"/>
                <w:sz w:val="24"/>
                <w:szCs w:val="24"/>
              </w:rPr>
            </w:pPr>
            <w:r w:rsidRPr="000B5B30">
              <w:rPr>
                <w:rFonts w:ascii="Arial" w:hAnsi="Arial" w:cs="Arial"/>
                <w:sz w:val="24"/>
                <w:szCs w:val="24"/>
              </w:rPr>
              <w:t xml:space="preserve">Additionally, it is intended to do a credit check on the preferred bidder prior to contract award. This will be advised to bidders in the tender documentation and contract notice. Wording to be approved by Procurement Team/Finance. </w:t>
            </w:r>
          </w:p>
          <w:p w:rsidR="002A6245" w:rsidRPr="000B5B30" w:rsidRDefault="002A6245" w:rsidP="009E597D">
            <w:pPr>
              <w:spacing w:after="0" w:line="240" w:lineRule="auto"/>
              <w:rPr>
                <w:rFonts w:ascii="Arial" w:hAnsi="Arial" w:cs="Arial"/>
                <w:sz w:val="24"/>
                <w:szCs w:val="24"/>
              </w:rPr>
            </w:pPr>
          </w:p>
        </w:tc>
      </w:tr>
      <w:tr w:rsidR="00034C65" w:rsidRPr="00BA6E8D" w:rsidTr="00030E5E">
        <w:trPr>
          <w:trHeight w:val="567"/>
        </w:trPr>
        <w:tc>
          <w:tcPr>
            <w:tcW w:w="4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34C65" w:rsidRPr="00BA6E8D" w:rsidRDefault="00034C65" w:rsidP="00B90D17">
            <w:pPr>
              <w:spacing w:after="0" w:line="240" w:lineRule="auto"/>
              <w:rPr>
                <w:rFonts w:ascii="Arial" w:hAnsi="Arial" w:cs="Arial"/>
                <w:sz w:val="24"/>
                <w:szCs w:val="24"/>
              </w:rPr>
            </w:pPr>
            <w:r>
              <w:rPr>
                <w:rFonts w:ascii="Arial" w:hAnsi="Arial" w:cs="Arial"/>
                <w:sz w:val="24"/>
                <w:szCs w:val="24"/>
              </w:rPr>
              <w:lastRenderedPageBreak/>
              <w:t>Other Selection Criteria</w:t>
            </w:r>
          </w:p>
        </w:tc>
        <w:tc>
          <w:tcPr>
            <w:tcW w:w="4962" w:type="dxa"/>
            <w:tcBorders>
              <w:top w:val="single" w:sz="4" w:space="0" w:color="000000"/>
              <w:left w:val="single" w:sz="4" w:space="0" w:color="000000"/>
              <w:bottom w:val="single" w:sz="4" w:space="0" w:color="000000"/>
              <w:right w:val="single" w:sz="4" w:space="0" w:color="000000"/>
            </w:tcBorders>
            <w:vAlign w:val="center"/>
          </w:tcPr>
          <w:p w:rsidR="00034C65" w:rsidRPr="000B5B30" w:rsidRDefault="00034C65" w:rsidP="00164021">
            <w:pPr>
              <w:spacing w:after="0" w:line="240" w:lineRule="auto"/>
              <w:rPr>
                <w:rFonts w:ascii="Arial" w:hAnsi="Arial" w:cs="Arial"/>
                <w:b/>
                <w:sz w:val="24"/>
                <w:szCs w:val="24"/>
              </w:rPr>
            </w:pPr>
            <w:r w:rsidRPr="000B5B30">
              <w:rPr>
                <w:rFonts w:ascii="Arial" w:hAnsi="Arial" w:cs="Arial"/>
                <w:b/>
                <w:sz w:val="24"/>
                <w:szCs w:val="24"/>
              </w:rPr>
              <w:t>Experience</w:t>
            </w:r>
          </w:p>
          <w:p w:rsidR="00034C65" w:rsidRDefault="00034C65" w:rsidP="00034C65">
            <w:pPr>
              <w:spacing w:after="0" w:line="240" w:lineRule="auto"/>
              <w:rPr>
                <w:rFonts w:ascii="Arial" w:hAnsi="Arial" w:cs="Arial"/>
                <w:sz w:val="24"/>
                <w:szCs w:val="24"/>
              </w:rPr>
            </w:pPr>
            <w:r w:rsidRPr="000B5B30">
              <w:rPr>
                <w:rFonts w:ascii="Arial" w:hAnsi="Arial" w:cs="Arial"/>
                <w:sz w:val="24"/>
                <w:szCs w:val="24"/>
              </w:rPr>
              <w:t>The successful contractor will provide evidence of competency through compilation and presentation of an ESPD document. This will seek to establish the supplier’s project management experience in managing the phases of public realm enhancement works in a relatively confined space, in a bustling Highland Perthshire town, amongst other matters.</w:t>
            </w:r>
          </w:p>
          <w:p w:rsidR="00A15FB7" w:rsidRDefault="00A15FB7" w:rsidP="00034C65">
            <w:pPr>
              <w:spacing w:after="0" w:line="240" w:lineRule="auto"/>
              <w:rPr>
                <w:rFonts w:ascii="Arial" w:hAnsi="Arial" w:cs="Arial"/>
                <w:sz w:val="24"/>
                <w:szCs w:val="24"/>
              </w:rPr>
            </w:pPr>
          </w:p>
          <w:p w:rsidR="007547E6" w:rsidRPr="007547E6" w:rsidRDefault="007547E6" w:rsidP="007547E6">
            <w:pPr>
              <w:spacing w:after="0" w:line="240" w:lineRule="auto"/>
              <w:rPr>
                <w:rFonts w:ascii="Arial" w:hAnsi="Arial" w:cs="Arial"/>
                <w:sz w:val="24"/>
                <w:szCs w:val="24"/>
              </w:rPr>
            </w:pPr>
            <w:r w:rsidRPr="007547E6">
              <w:rPr>
                <w:rFonts w:ascii="Arial" w:hAnsi="Arial" w:cs="Arial"/>
                <w:sz w:val="24"/>
                <w:szCs w:val="24"/>
              </w:rPr>
              <w:t>Electrical Contractor must be SELECT/NICEIC or ECA registered with relevant skills, knowledge and experience relating to industrial or commercial electrical installations.</w:t>
            </w:r>
          </w:p>
          <w:p w:rsidR="00034C65" w:rsidRPr="000B5B30" w:rsidRDefault="007547E6" w:rsidP="000E73E6">
            <w:pPr>
              <w:spacing w:after="0" w:line="240" w:lineRule="auto"/>
              <w:rPr>
                <w:rFonts w:ascii="Arial" w:hAnsi="Arial" w:cs="Arial"/>
                <w:sz w:val="24"/>
                <w:szCs w:val="24"/>
              </w:rPr>
            </w:pPr>
            <w:r w:rsidRPr="007547E6">
              <w:rPr>
                <w:rFonts w:ascii="Arial" w:hAnsi="Arial" w:cs="Arial"/>
                <w:sz w:val="24"/>
                <w:szCs w:val="24"/>
              </w:rPr>
              <w:t xml:space="preserve">The contractor must also demonstrate experience of working in non-domestic </w:t>
            </w:r>
            <w:r w:rsidR="000E73E6" w:rsidRPr="006F55ED">
              <w:rPr>
                <w:rFonts w:ascii="Arial" w:hAnsi="Arial" w:cs="Arial"/>
                <w:sz w:val="24"/>
                <w:szCs w:val="24"/>
              </w:rPr>
              <w:t>installations</w:t>
            </w:r>
            <w:r w:rsidRPr="006F55ED">
              <w:rPr>
                <w:rFonts w:ascii="Arial" w:hAnsi="Arial" w:cs="Arial"/>
                <w:sz w:val="24"/>
                <w:szCs w:val="24"/>
              </w:rPr>
              <w:t xml:space="preserve">, this </w:t>
            </w:r>
            <w:r w:rsidRPr="007547E6">
              <w:rPr>
                <w:rFonts w:ascii="Arial" w:hAnsi="Arial" w:cs="Arial"/>
                <w:sz w:val="24"/>
                <w:szCs w:val="24"/>
              </w:rPr>
              <w:t xml:space="preserve">must include specific experience of TN-S and TT </w:t>
            </w:r>
            <w:proofErr w:type="spellStart"/>
            <w:r w:rsidRPr="007547E6">
              <w:rPr>
                <w:rFonts w:ascii="Arial" w:hAnsi="Arial" w:cs="Arial"/>
                <w:sz w:val="24"/>
                <w:szCs w:val="24"/>
              </w:rPr>
              <w:t>earthing</w:t>
            </w:r>
            <w:proofErr w:type="spellEnd"/>
            <w:r w:rsidRPr="007547E6">
              <w:rPr>
                <w:rFonts w:ascii="Arial" w:hAnsi="Arial" w:cs="Arial"/>
                <w:sz w:val="24"/>
                <w:szCs w:val="24"/>
              </w:rPr>
              <w:t xml:space="preserve"> systems associated with EV charging units and External power supplies for events</w:t>
            </w:r>
            <w:r>
              <w:rPr>
                <w:rFonts w:ascii="Arial" w:hAnsi="Arial" w:cs="Arial"/>
                <w:sz w:val="24"/>
                <w:szCs w:val="24"/>
              </w:rPr>
              <w:t>.</w:t>
            </w:r>
          </w:p>
        </w:tc>
      </w:tr>
      <w:tr w:rsidR="006169CD" w:rsidRPr="00BA6E8D" w:rsidTr="00030E5E">
        <w:trPr>
          <w:trHeight w:val="567"/>
        </w:trPr>
        <w:tc>
          <w:tcPr>
            <w:tcW w:w="4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169CD" w:rsidRPr="00BA6E8D" w:rsidRDefault="006169CD" w:rsidP="00B90D17">
            <w:pPr>
              <w:spacing w:after="0" w:line="240" w:lineRule="auto"/>
              <w:rPr>
                <w:rFonts w:ascii="Arial" w:hAnsi="Arial" w:cs="Arial"/>
                <w:sz w:val="24"/>
                <w:szCs w:val="24"/>
              </w:rPr>
            </w:pPr>
            <w:r w:rsidRPr="00BA6E8D">
              <w:rPr>
                <w:rFonts w:ascii="Arial" w:hAnsi="Arial" w:cs="Arial"/>
                <w:sz w:val="24"/>
                <w:szCs w:val="24"/>
              </w:rPr>
              <w:t xml:space="preserve">Award Criteria (Price/Quality Ratio) </w:t>
            </w:r>
          </w:p>
        </w:tc>
        <w:tc>
          <w:tcPr>
            <w:tcW w:w="4962" w:type="dxa"/>
            <w:tcBorders>
              <w:top w:val="single" w:sz="4" w:space="0" w:color="000000"/>
              <w:left w:val="single" w:sz="4" w:space="0" w:color="000000"/>
              <w:bottom w:val="single" w:sz="4" w:space="0" w:color="000000"/>
              <w:right w:val="single" w:sz="4" w:space="0" w:color="000000"/>
            </w:tcBorders>
            <w:vAlign w:val="center"/>
          </w:tcPr>
          <w:p w:rsidR="00593407" w:rsidRDefault="006169CD" w:rsidP="00164021">
            <w:pPr>
              <w:spacing w:after="0" w:line="240" w:lineRule="auto"/>
              <w:rPr>
                <w:rFonts w:ascii="Arial" w:hAnsi="Arial" w:cs="Arial"/>
                <w:sz w:val="24"/>
                <w:szCs w:val="24"/>
              </w:rPr>
            </w:pPr>
            <w:r>
              <w:rPr>
                <w:rFonts w:ascii="Arial" w:hAnsi="Arial" w:cs="Arial"/>
                <w:sz w:val="24"/>
                <w:szCs w:val="24"/>
              </w:rPr>
              <w:t>60 price; 40 quality</w:t>
            </w:r>
          </w:p>
          <w:p w:rsidR="00593407" w:rsidRDefault="00593407" w:rsidP="00164021">
            <w:pPr>
              <w:spacing w:after="0" w:line="240" w:lineRule="auto"/>
              <w:rPr>
                <w:rFonts w:ascii="Arial" w:hAnsi="Arial" w:cs="Arial"/>
                <w:sz w:val="24"/>
                <w:szCs w:val="24"/>
              </w:rPr>
            </w:pPr>
          </w:p>
          <w:p w:rsidR="006169CD" w:rsidRPr="00BA6E8D" w:rsidRDefault="00593407" w:rsidP="00164021">
            <w:pPr>
              <w:spacing w:after="0" w:line="240" w:lineRule="auto"/>
              <w:rPr>
                <w:rFonts w:ascii="Arial" w:hAnsi="Arial" w:cs="Arial"/>
                <w:sz w:val="24"/>
                <w:szCs w:val="24"/>
              </w:rPr>
            </w:pPr>
            <w:r>
              <w:rPr>
                <w:rFonts w:ascii="Arial" w:hAnsi="Arial" w:cs="Arial"/>
                <w:sz w:val="24"/>
                <w:szCs w:val="24"/>
              </w:rPr>
              <w:t xml:space="preserve">Tenderers will be expected to score 60 out of 100 for Quality i.e. 24/40. </w:t>
            </w:r>
          </w:p>
        </w:tc>
      </w:tr>
      <w:tr w:rsidR="006169CD" w:rsidRPr="00BA6E8D" w:rsidTr="00967414">
        <w:trPr>
          <w:trHeight w:val="567"/>
        </w:trPr>
        <w:tc>
          <w:tcPr>
            <w:tcW w:w="4077" w:type="dxa"/>
            <w:shd w:val="clear" w:color="auto" w:fill="D9D9D9" w:themeFill="background1" w:themeFillShade="D9"/>
            <w:vAlign w:val="center"/>
          </w:tcPr>
          <w:p w:rsidR="006169CD" w:rsidRPr="000B5B30" w:rsidRDefault="006169CD" w:rsidP="00B90D17">
            <w:pPr>
              <w:spacing w:after="0" w:line="240" w:lineRule="auto"/>
              <w:rPr>
                <w:rFonts w:ascii="Arial" w:hAnsi="Arial" w:cs="Arial"/>
                <w:sz w:val="24"/>
                <w:szCs w:val="24"/>
              </w:rPr>
            </w:pPr>
            <w:r w:rsidRPr="000B5B30">
              <w:rPr>
                <w:rFonts w:ascii="Arial" w:hAnsi="Arial" w:cs="Arial"/>
                <w:sz w:val="24"/>
                <w:szCs w:val="24"/>
              </w:rPr>
              <w:t>Award Criteria (Headings)</w:t>
            </w:r>
          </w:p>
        </w:tc>
        <w:tc>
          <w:tcPr>
            <w:tcW w:w="4962" w:type="dxa"/>
            <w:vAlign w:val="center"/>
          </w:tcPr>
          <w:p w:rsidR="006169CD" w:rsidRPr="000B5B30" w:rsidRDefault="006169CD" w:rsidP="00164021">
            <w:pPr>
              <w:spacing w:after="0" w:line="240" w:lineRule="auto"/>
              <w:rPr>
                <w:rFonts w:ascii="Arial" w:hAnsi="Arial" w:cs="Arial"/>
                <w:sz w:val="24"/>
                <w:szCs w:val="24"/>
              </w:rPr>
            </w:pPr>
          </w:p>
          <w:p w:rsidR="006169CD" w:rsidRPr="000B5B30" w:rsidRDefault="00F17491" w:rsidP="00164021">
            <w:pPr>
              <w:spacing w:after="0" w:line="240" w:lineRule="auto"/>
              <w:rPr>
                <w:rFonts w:ascii="Arial" w:hAnsi="Arial" w:cs="Arial"/>
                <w:sz w:val="24"/>
                <w:szCs w:val="24"/>
              </w:rPr>
            </w:pPr>
            <w:r w:rsidRPr="000B5B30">
              <w:rPr>
                <w:rFonts w:ascii="Arial" w:hAnsi="Arial" w:cs="Arial"/>
                <w:sz w:val="24"/>
                <w:szCs w:val="24"/>
              </w:rPr>
              <w:t>Staffing and Sub Contractors</w:t>
            </w:r>
            <w:r w:rsidR="00A20F2E" w:rsidRPr="000B5B30">
              <w:rPr>
                <w:rFonts w:ascii="Arial" w:hAnsi="Arial" w:cs="Arial"/>
                <w:sz w:val="24"/>
                <w:szCs w:val="24"/>
              </w:rPr>
              <w:t xml:space="preserve"> </w:t>
            </w:r>
            <w:r w:rsidR="006169CD" w:rsidRPr="000B5B30">
              <w:rPr>
                <w:rFonts w:ascii="Arial" w:hAnsi="Arial" w:cs="Arial"/>
                <w:sz w:val="24"/>
                <w:szCs w:val="24"/>
              </w:rPr>
              <w:t>Resources</w:t>
            </w:r>
          </w:p>
          <w:p w:rsidR="00A20F2E" w:rsidRPr="000B5B30" w:rsidRDefault="00F17491" w:rsidP="00164021">
            <w:pPr>
              <w:spacing w:after="0" w:line="240" w:lineRule="auto"/>
              <w:rPr>
                <w:rFonts w:ascii="Arial" w:hAnsi="Arial" w:cs="Arial"/>
                <w:sz w:val="24"/>
                <w:szCs w:val="24"/>
              </w:rPr>
            </w:pPr>
            <w:r w:rsidRPr="000B5B30">
              <w:rPr>
                <w:rFonts w:ascii="Arial" w:hAnsi="Arial" w:cs="Arial"/>
                <w:sz w:val="24"/>
                <w:szCs w:val="24"/>
              </w:rPr>
              <w:t>Programme &amp; Risk Management</w:t>
            </w:r>
          </w:p>
          <w:p w:rsidR="00A20F2E" w:rsidRPr="000B5B30" w:rsidRDefault="00F17491" w:rsidP="00F17491">
            <w:pPr>
              <w:spacing w:after="0" w:line="240" w:lineRule="auto"/>
              <w:rPr>
                <w:rFonts w:ascii="Arial" w:hAnsi="Arial" w:cs="Arial"/>
                <w:sz w:val="24"/>
                <w:szCs w:val="24"/>
              </w:rPr>
            </w:pPr>
            <w:r w:rsidRPr="000B5B30">
              <w:rPr>
                <w:rFonts w:ascii="Arial" w:hAnsi="Arial" w:cs="Arial"/>
                <w:sz w:val="24"/>
                <w:szCs w:val="24"/>
              </w:rPr>
              <w:t>Outline Method Statements</w:t>
            </w:r>
          </w:p>
          <w:p w:rsidR="00F17491" w:rsidRPr="000B5B30" w:rsidRDefault="00F17491" w:rsidP="00F17491">
            <w:pPr>
              <w:spacing w:after="0" w:line="240" w:lineRule="auto"/>
              <w:rPr>
                <w:rFonts w:ascii="Arial" w:hAnsi="Arial" w:cs="Arial"/>
                <w:sz w:val="24"/>
                <w:szCs w:val="24"/>
              </w:rPr>
            </w:pPr>
            <w:r w:rsidRPr="000B5B30">
              <w:rPr>
                <w:rFonts w:ascii="Arial" w:hAnsi="Arial" w:cs="Arial"/>
                <w:sz w:val="24"/>
                <w:szCs w:val="24"/>
              </w:rPr>
              <w:t>Concept Traffic Management Proposals and</w:t>
            </w:r>
          </w:p>
          <w:p w:rsidR="00A20F2E" w:rsidRPr="000B5B30" w:rsidRDefault="00F17491" w:rsidP="00F17491">
            <w:pPr>
              <w:spacing w:after="0" w:line="240" w:lineRule="auto"/>
              <w:rPr>
                <w:rFonts w:ascii="Arial" w:hAnsi="Arial" w:cs="Arial"/>
                <w:sz w:val="24"/>
                <w:szCs w:val="24"/>
              </w:rPr>
            </w:pPr>
            <w:r w:rsidRPr="000B5B30">
              <w:rPr>
                <w:rFonts w:ascii="Arial" w:hAnsi="Arial" w:cs="Arial"/>
                <w:sz w:val="24"/>
                <w:szCs w:val="24"/>
              </w:rPr>
              <w:t>Phasing</w:t>
            </w:r>
          </w:p>
          <w:p w:rsidR="00F17491" w:rsidRPr="000B5B30" w:rsidRDefault="00F17491" w:rsidP="00F17491">
            <w:pPr>
              <w:spacing w:after="0" w:line="240" w:lineRule="auto"/>
              <w:rPr>
                <w:rFonts w:ascii="Arial" w:hAnsi="Arial" w:cs="Arial"/>
                <w:sz w:val="24"/>
                <w:szCs w:val="24"/>
              </w:rPr>
            </w:pPr>
            <w:r w:rsidRPr="000B5B30">
              <w:rPr>
                <w:rFonts w:ascii="Arial" w:hAnsi="Arial" w:cs="Arial"/>
                <w:sz w:val="24"/>
                <w:szCs w:val="24"/>
              </w:rPr>
              <w:t>Minimise Disruption to Businesses and</w:t>
            </w:r>
          </w:p>
          <w:p w:rsidR="00A20F2E" w:rsidRPr="000B5B30" w:rsidRDefault="00F17491" w:rsidP="00F17491">
            <w:pPr>
              <w:spacing w:after="0" w:line="240" w:lineRule="auto"/>
              <w:rPr>
                <w:rFonts w:ascii="Arial" w:hAnsi="Arial" w:cs="Arial"/>
                <w:sz w:val="24"/>
                <w:szCs w:val="24"/>
              </w:rPr>
            </w:pPr>
            <w:r w:rsidRPr="000B5B30">
              <w:rPr>
                <w:rFonts w:ascii="Arial" w:hAnsi="Arial" w:cs="Arial"/>
                <w:sz w:val="24"/>
                <w:szCs w:val="24"/>
              </w:rPr>
              <w:lastRenderedPageBreak/>
              <w:t>Residents</w:t>
            </w:r>
          </w:p>
          <w:p w:rsidR="00F17491" w:rsidRPr="000B5B30" w:rsidRDefault="00F17491" w:rsidP="00F17491">
            <w:pPr>
              <w:spacing w:after="0" w:line="240" w:lineRule="auto"/>
              <w:rPr>
                <w:rFonts w:ascii="Arial" w:hAnsi="Arial" w:cs="Arial"/>
                <w:sz w:val="24"/>
                <w:szCs w:val="24"/>
              </w:rPr>
            </w:pPr>
            <w:r w:rsidRPr="000B5B30">
              <w:rPr>
                <w:rFonts w:ascii="Arial" w:hAnsi="Arial" w:cs="Arial"/>
                <w:sz w:val="24"/>
                <w:szCs w:val="24"/>
              </w:rPr>
              <w:t>Site Waste Management</w:t>
            </w:r>
          </w:p>
          <w:p w:rsidR="00F17491" w:rsidRPr="000B5B30" w:rsidRDefault="00F17491" w:rsidP="00F17491">
            <w:pPr>
              <w:spacing w:after="0" w:line="240" w:lineRule="auto"/>
              <w:rPr>
                <w:rFonts w:ascii="Arial" w:hAnsi="Arial" w:cs="Arial"/>
                <w:sz w:val="24"/>
                <w:szCs w:val="24"/>
              </w:rPr>
            </w:pPr>
            <w:r w:rsidRPr="000B5B30">
              <w:rPr>
                <w:rFonts w:ascii="Arial" w:hAnsi="Arial" w:cs="Arial"/>
                <w:sz w:val="24"/>
                <w:szCs w:val="24"/>
              </w:rPr>
              <w:t>Quality Management</w:t>
            </w:r>
          </w:p>
          <w:p w:rsidR="00F17491" w:rsidRPr="000B5B30" w:rsidRDefault="00F17491" w:rsidP="00F17491">
            <w:pPr>
              <w:spacing w:after="0" w:line="240" w:lineRule="auto"/>
              <w:rPr>
                <w:rFonts w:ascii="Arial" w:hAnsi="Arial" w:cs="Arial"/>
                <w:sz w:val="24"/>
                <w:szCs w:val="24"/>
              </w:rPr>
            </w:pPr>
            <w:r w:rsidRPr="000B5B30">
              <w:rPr>
                <w:rFonts w:ascii="Arial" w:hAnsi="Arial" w:cs="Arial"/>
                <w:sz w:val="24"/>
                <w:szCs w:val="24"/>
              </w:rPr>
              <w:t>Community Benefits</w:t>
            </w:r>
          </w:p>
          <w:p w:rsidR="0056395E" w:rsidRPr="000B5B30" w:rsidRDefault="0056395E" w:rsidP="00F17491">
            <w:pPr>
              <w:spacing w:after="0" w:line="240" w:lineRule="auto"/>
              <w:rPr>
                <w:rFonts w:ascii="Arial" w:hAnsi="Arial" w:cs="Arial"/>
                <w:sz w:val="24"/>
                <w:szCs w:val="24"/>
              </w:rPr>
            </w:pPr>
            <w:r w:rsidRPr="000B5B30">
              <w:rPr>
                <w:rFonts w:ascii="Arial" w:hAnsi="Arial" w:cs="Arial"/>
                <w:sz w:val="24"/>
                <w:szCs w:val="24"/>
              </w:rPr>
              <w:t>Fair Work Practices</w:t>
            </w:r>
          </w:p>
          <w:p w:rsidR="006169CD" w:rsidRPr="000B5B30" w:rsidRDefault="006169CD" w:rsidP="00164021">
            <w:pPr>
              <w:spacing w:after="0" w:line="240" w:lineRule="auto"/>
              <w:rPr>
                <w:rFonts w:ascii="Arial" w:hAnsi="Arial" w:cs="Arial"/>
                <w:sz w:val="24"/>
                <w:szCs w:val="24"/>
              </w:rPr>
            </w:pPr>
          </w:p>
        </w:tc>
      </w:tr>
      <w:tr w:rsidR="006169CD" w:rsidRPr="00BA6E8D" w:rsidTr="00591432">
        <w:trPr>
          <w:trHeight w:val="1469"/>
        </w:trPr>
        <w:tc>
          <w:tcPr>
            <w:tcW w:w="4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169CD" w:rsidRPr="00BA6E8D" w:rsidRDefault="006169CD" w:rsidP="00B90D17">
            <w:pPr>
              <w:spacing w:after="0" w:line="240" w:lineRule="auto"/>
              <w:rPr>
                <w:rFonts w:ascii="Arial" w:hAnsi="Arial" w:cs="Arial"/>
                <w:sz w:val="24"/>
                <w:szCs w:val="24"/>
              </w:rPr>
            </w:pPr>
            <w:r>
              <w:rPr>
                <w:rFonts w:ascii="Arial" w:hAnsi="Arial" w:cs="Arial"/>
                <w:sz w:val="24"/>
                <w:szCs w:val="24"/>
              </w:rPr>
              <w:lastRenderedPageBreak/>
              <w:t xml:space="preserve">Form of Contract </w:t>
            </w:r>
          </w:p>
        </w:tc>
        <w:tc>
          <w:tcPr>
            <w:tcW w:w="4962" w:type="dxa"/>
            <w:tcBorders>
              <w:top w:val="single" w:sz="4" w:space="0" w:color="000000"/>
              <w:left w:val="single" w:sz="4" w:space="0" w:color="000000"/>
              <w:bottom w:val="single" w:sz="4" w:space="0" w:color="000000"/>
              <w:right w:val="single" w:sz="4" w:space="0" w:color="000000"/>
            </w:tcBorders>
            <w:vAlign w:val="center"/>
          </w:tcPr>
          <w:p w:rsidR="006169CD" w:rsidRPr="00BA6E8D" w:rsidRDefault="0090175C" w:rsidP="00FB76F5">
            <w:pPr>
              <w:spacing w:after="0" w:line="240" w:lineRule="auto"/>
              <w:rPr>
                <w:rFonts w:ascii="Arial" w:hAnsi="Arial" w:cs="Arial"/>
                <w:sz w:val="24"/>
                <w:szCs w:val="24"/>
              </w:rPr>
            </w:pPr>
            <w:r w:rsidRPr="002F5B30">
              <w:rPr>
                <w:rFonts w:ascii="Arial" w:hAnsi="Arial" w:cs="Arial"/>
                <w:sz w:val="24"/>
                <w:szCs w:val="24"/>
              </w:rPr>
              <w:t>NEC 3 Engineering and Construction Contract published by the Institution of Civil Engineers in June 2005 (with amendments June 2006 and April 2013) using Option B: Priced Contract with Bill of Quantities</w:t>
            </w:r>
          </w:p>
        </w:tc>
      </w:tr>
    </w:tbl>
    <w:p w:rsidR="007E634A" w:rsidRDefault="007E634A" w:rsidP="007E634A">
      <w:pPr>
        <w:spacing w:after="0"/>
        <w:rPr>
          <w:rFonts w:ascii="Arial" w:hAnsi="Arial" w:cs="Arial"/>
          <w:sz w:val="24"/>
        </w:rPr>
      </w:pPr>
    </w:p>
    <w:tbl>
      <w:tblPr>
        <w:tblStyle w:val="TableGrid"/>
        <w:tblW w:w="9038" w:type="dxa"/>
        <w:tblLook w:val="04A0" w:firstRow="1" w:lastRow="0" w:firstColumn="1" w:lastColumn="0" w:noHBand="0" w:noVBand="1"/>
      </w:tblPr>
      <w:tblGrid>
        <w:gridCol w:w="4001"/>
        <w:gridCol w:w="5037"/>
      </w:tblGrid>
      <w:tr w:rsidR="005C2C00" w:rsidTr="00164021">
        <w:tc>
          <w:tcPr>
            <w:tcW w:w="9242" w:type="dxa"/>
            <w:gridSpan w:val="2"/>
            <w:shd w:val="clear" w:color="auto" w:fill="D9D9D9" w:themeFill="background1" w:themeFillShade="D9"/>
          </w:tcPr>
          <w:p w:rsidR="007D4F56" w:rsidRPr="005C2C00" w:rsidRDefault="005C2C00" w:rsidP="009E597D">
            <w:pPr>
              <w:spacing w:after="0"/>
              <w:rPr>
                <w:rFonts w:ascii="Arial" w:hAnsi="Arial" w:cs="Arial"/>
                <w:b/>
                <w:sz w:val="24"/>
              </w:rPr>
            </w:pPr>
            <w:r w:rsidRPr="005C2C00">
              <w:rPr>
                <w:rFonts w:ascii="Arial" w:hAnsi="Arial" w:cs="Arial"/>
                <w:b/>
                <w:sz w:val="24"/>
              </w:rPr>
              <w:t>3.9 IR35</w:t>
            </w:r>
          </w:p>
        </w:tc>
      </w:tr>
      <w:tr w:rsidR="004B48B1" w:rsidTr="00164021">
        <w:tc>
          <w:tcPr>
            <w:tcW w:w="4077" w:type="dxa"/>
            <w:shd w:val="clear" w:color="auto" w:fill="D9D9D9" w:themeFill="background1" w:themeFillShade="D9"/>
          </w:tcPr>
          <w:p w:rsidR="004B48B1" w:rsidRDefault="004B48B1" w:rsidP="007E634A">
            <w:pPr>
              <w:spacing w:after="0"/>
              <w:rPr>
                <w:rFonts w:ascii="Arial" w:hAnsi="Arial" w:cs="Arial"/>
                <w:sz w:val="24"/>
              </w:rPr>
            </w:pPr>
            <w:r>
              <w:rPr>
                <w:rFonts w:ascii="Arial" w:hAnsi="Arial" w:cs="Arial"/>
                <w:sz w:val="24"/>
              </w:rPr>
              <w:t>Impact Yes/No</w:t>
            </w:r>
          </w:p>
        </w:tc>
        <w:tc>
          <w:tcPr>
            <w:tcW w:w="5165" w:type="dxa"/>
          </w:tcPr>
          <w:p w:rsidR="004B48B1" w:rsidRDefault="00695470" w:rsidP="007E634A">
            <w:pPr>
              <w:spacing w:after="0"/>
              <w:rPr>
                <w:rFonts w:ascii="Arial" w:hAnsi="Arial" w:cs="Arial"/>
                <w:sz w:val="24"/>
              </w:rPr>
            </w:pPr>
            <w:r>
              <w:rPr>
                <w:rFonts w:ascii="Arial" w:hAnsi="Arial" w:cs="Arial"/>
                <w:sz w:val="24"/>
              </w:rPr>
              <w:t>No</w:t>
            </w:r>
          </w:p>
        </w:tc>
      </w:tr>
      <w:tr w:rsidR="004B48B1" w:rsidTr="00164021">
        <w:tc>
          <w:tcPr>
            <w:tcW w:w="4077" w:type="dxa"/>
            <w:shd w:val="clear" w:color="auto" w:fill="D9D9D9" w:themeFill="background1" w:themeFillShade="D9"/>
          </w:tcPr>
          <w:p w:rsidR="004B48B1" w:rsidRDefault="00CC5B6F" w:rsidP="007E634A">
            <w:pPr>
              <w:spacing w:after="0"/>
              <w:rPr>
                <w:rFonts w:ascii="Arial" w:hAnsi="Arial" w:cs="Arial"/>
                <w:sz w:val="24"/>
              </w:rPr>
            </w:pPr>
            <w:r>
              <w:rPr>
                <w:rFonts w:ascii="Arial" w:hAnsi="Arial" w:cs="Arial"/>
                <w:sz w:val="24"/>
              </w:rPr>
              <w:t>How will this be addressed</w:t>
            </w:r>
          </w:p>
        </w:tc>
        <w:tc>
          <w:tcPr>
            <w:tcW w:w="5165" w:type="dxa"/>
          </w:tcPr>
          <w:p w:rsidR="004B48B1" w:rsidRDefault="004B48B1" w:rsidP="007E634A">
            <w:pPr>
              <w:spacing w:after="0"/>
              <w:rPr>
                <w:rFonts w:ascii="Arial" w:hAnsi="Arial" w:cs="Arial"/>
                <w:sz w:val="24"/>
              </w:rPr>
            </w:pPr>
          </w:p>
        </w:tc>
      </w:tr>
    </w:tbl>
    <w:p w:rsidR="005C2C00" w:rsidRPr="007E634A" w:rsidRDefault="005C2C00" w:rsidP="007E634A">
      <w:pPr>
        <w:spacing w:after="0"/>
        <w:rPr>
          <w:rFonts w:ascii="Arial" w:hAnsi="Arial" w:cs="Arial"/>
          <w:sz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62"/>
      </w:tblGrid>
      <w:tr w:rsidR="00F73103" w:rsidRPr="00F73103" w:rsidTr="00F73103">
        <w:trPr>
          <w:trHeight w:val="568"/>
        </w:trPr>
        <w:tc>
          <w:tcPr>
            <w:tcW w:w="9039" w:type="dxa"/>
            <w:gridSpan w:val="2"/>
            <w:shd w:val="clear" w:color="auto" w:fill="D9D9D9" w:themeFill="background1" w:themeFillShade="D9"/>
            <w:vAlign w:val="center"/>
          </w:tcPr>
          <w:p w:rsidR="00F73103" w:rsidRPr="00F73103" w:rsidRDefault="00F3162A" w:rsidP="005C2C00">
            <w:pPr>
              <w:spacing w:after="0" w:line="240" w:lineRule="auto"/>
              <w:rPr>
                <w:rFonts w:ascii="Arial" w:hAnsi="Arial" w:cs="Arial"/>
                <w:b/>
                <w:sz w:val="24"/>
                <w:szCs w:val="24"/>
              </w:rPr>
            </w:pPr>
            <w:r>
              <w:rPr>
                <w:rFonts w:ascii="Arial" w:hAnsi="Arial" w:cs="Arial"/>
                <w:b/>
                <w:sz w:val="24"/>
                <w:szCs w:val="24"/>
              </w:rPr>
              <w:t>3.</w:t>
            </w:r>
            <w:r w:rsidR="005C2C00">
              <w:rPr>
                <w:rFonts w:ascii="Arial" w:hAnsi="Arial" w:cs="Arial"/>
                <w:b/>
                <w:sz w:val="24"/>
                <w:szCs w:val="24"/>
              </w:rPr>
              <w:t>10</w:t>
            </w:r>
            <w:r w:rsidR="00F73103" w:rsidRPr="00F73103">
              <w:rPr>
                <w:rFonts w:ascii="Arial" w:hAnsi="Arial" w:cs="Arial"/>
                <w:b/>
                <w:sz w:val="24"/>
                <w:szCs w:val="24"/>
              </w:rPr>
              <w:t xml:space="preserve"> CONTRACT SPEND INFORMATION (ESTIMATED)</w:t>
            </w:r>
          </w:p>
        </w:tc>
      </w:tr>
      <w:tr w:rsidR="00164021" w:rsidRPr="00BA6E8D" w:rsidTr="00E821E7">
        <w:trPr>
          <w:trHeight w:val="572"/>
        </w:trPr>
        <w:tc>
          <w:tcPr>
            <w:tcW w:w="4077" w:type="dxa"/>
            <w:shd w:val="clear" w:color="auto" w:fill="D9D9D9" w:themeFill="background1" w:themeFillShade="D9"/>
            <w:vAlign w:val="center"/>
          </w:tcPr>
          <w:p w:rsidR="00164021" w:rsidRPr="00BA6E8D" w:rsidRDefault="00164021" w:rsidP="00B90D17">
            <w:pPr>
              <w:spacing w:after="0" w:line="240" w:lineRule="auto"/>
              <w:rPr>
                <w:rFonts w:ascii="Arial" w:hAnsi="Arial" w:cs="Arial"/>
                <w:sz w:val="24"/>
                <w:szCs w:val="24"/>
              </w:rPr>
            </w:pPr>
            <w:r w:rsidRPr="00BA6E8D">
              <w:rPr>
                <w:rFonts w:ascii="Arial" w:hAnsi="Arial" w:cs="Arial"/>
                <w:sz w:val="24"/>
                <w:szCs w:val="24"/>
              </w:rPr>
              <w:t>Annual Contract Value</w:t>
            </w:r>
          </w:p>
        </w:tc>
        <w:tc>
          <w:tcPr>
            <w:tcW w:w="4962" w:type="dxa"/>
            <w:vAlign w:val="center"/>
          </w:tcPr>
          <w:p w:rsidR="00164021" w:rsidRPr="00593407" w:rsidRDefault="00A15FB7" w:rsidP="00D55F45">
            <w:pPr>
              <w:spacing w:after="0" w:line="240" w:lineRule="auto"/>
              <w:rPr>
                <w:rFonts w:ascii="Arial" w:hAnsi="Arial" w:cs="Arial"/>
                <w:color w:val="FF0000"/>
                <w:sz w:val="24"/>
                <w:szCs w:val="24"/>
              </w:rPr>
            </w:pPr>
            <w:r w:rsidRPr="00A15FB7">
              <w:rPr>
                <w:rFonts w:ascii="Arial" w:hAnsi="Arial" w:cs="Arial"/>
                <w:sz w:val="24"/>
                <w:szCs w:val="24"/>
              </w:rPr>
              <w:t>N/A</w:t>
            </w:r>
          </w:p>
        </w:tc>
      </w:tr>
      <w:tr w:rsidR="00164021" w:rsidRPr="00BA6E8D" w:rsidTr="00E821E7">
        <w:trPr>
          <w:trHeight w:val="553"/>
        </w:trPr>
        <w:tc>
          <w:tcPr>
            <w:tcW w:w="4077" w:type="dxa"/>
            <w:shd w:val="clear" w:color="auto" w:fill="D9D9D9" w:themeFill="background1" w:themeFillShade="D9"/>
            <w:vAlign w:val="center"/>
          </w:tcPr>
          <w:p w:rsidR="00164021" w:rsidRPr="00BA6E8D" w:rsidRDefault="00164021" w:rsidP="00B90D17">
            <w:pPr>
              <w:spacing w:after="0" w:line="240" w:lineRule="auto"/>
              <w:rPr>
                <w:rFonts w:ascii="Arial" w:hAnsi="Arial" w:cs="Arial"/>
                <w:sz w:val="24"/>
                <w:szCs w:val="24"/>
              </w:rPr>
            </w:pPr>
            <w:r w:rsidRPr="00BA6E8D">
              <w:rPr>
                <w:rFonts w:ascii="Arial" w:hAnsi="Arial" w:cs="Arial"/>
                <w:sz w:val="24"/>
                <w:szCs w:val="24"/>
              </w:rPr>
              <w:t>Total Contract Value</w:t>
            </w:r>
          </w:p>
        </w:tc>
        <w:tc>
          <w:tcPr>
            <w:tcW w:w="4962" w:type="dxa"/>
            <w:vAlign w:val="center"/>
          </w:tcPr>
          <w:p w:rsidR="00164021" w:rsidRPr="00D55F45" w:rsidRDefault="00164021" w:rsidP="00A15FB7">
            <w:pPr>
              <w:spacing w:after="0" w:line="240" w:lineRule="auto"/>
              <w:rPr>
                <w:rFonts w:ascii="Arial" w:hAnsi="Arial" w:cs="Arial"/>
                <w:sz w:val="24"/>
                <w:szCs w:val="24"/>
              </w:rPr>
            </w:pPr>
            <w:r w:rsidRPr="00D55F45">
              <w:rPr>
                <w:rFonts w:ascii="Arial" w:hAnsi="Arial" w:cs="Arial"/>
                <w:sz w:val="24"/>
                <w:szCs w:val="24"/>
              </w:rPr>
              <w:t>£</w:t>
            </w:r>
            <w:r w:rsidR="00A15FB7">
              <w:rPr>
                <w:rFonts w:ascii="Arial" w:hAnsi="Arial" w:cs="Arial"/>
                <w:sz w:val="24"/>
                <w:szCs w:val="24"/>
              </w:rPr>
              <w:t>850,000-£870,000</w:t>
            </w:r>
          </w:p>
        </w:tc>
      </w:tr>
      <w:tr w:rsidR="00164021" w:rsidRPr="00BA6E8D" w:rsidTr="00B1666F">
        <w:tc>
          <w:tcPr>
            <w:tcW w:w="4077" w:type="dxa"/>
            <w:shd w:val="clear" w:color="auto" w:fill="D9D9D9" w:themeFill="background1" w:themeFillShade="D9"/>
            <w:vAlign w:val="center"/>
          </w:tcPr>
          <w:p w:rsidR="00164021" w:rsidRPr="00BA6E8D" w:rsidRDefault="00164021" w:rsidP="00B90D17">
            <w:pPr>
              <w:spacing w:after="0" w:line="240" w:lineRule="auto"/>
              <w:rPr>
                <w:rFonts w:ascii="Arial" w:hAnsi="Arial" w:cs="Arial"/>
                <w:sz w:val="24"/>
                <w:szCs w:val="24"/>
              </w:rPr>
            </w:pPr>
            <w:r w:rsidRPr="00BA6E8D">
              <w:rPr>
                <w:rFonts w:ascii="Arial" w:hAnsi="Arial" w:cs="Arial"/>
                <w:sz w:val="24"/>
                <w:szCs w:val="24"/>
              </w:rPr>
              <w:t>Length of Proposed Contract Period (+ Optional Extension)</w:t>
            </w:r>
          </w:p>
        </w:tc>
        <w:tc>
          <w:tcPr>
            <w:tcW w:w="4962" w:type="dxa"/>
            <w:vAlign w:val="center"/>
          </w:tcPr>
          <w:p w:rsidR="00164021" w:rsidRPr="00D55F45" w:rsidRDefault="00164021" w:rsidP="00164021">
            <w:pPr>
              <w:spacing w:after="0" w:line="240" w:lineRule="auto"/>
              <w:rPr>
                <w:rStyle w:val="PlaceholderText"/>
                <w:rFonts w:ascii="Arial" w:hAnsi="Arial" w:cs="Arial"/>
                <w:color w:val="auto"/>
                <w:sz w:val="24"/>
                <w:szCs w:val="24"/>
              </w:rPr>
            </w:pPr>
            <w:r w:rsidRPr="00D55F45">
              <w:rPr>
                <w:rStyle w:val="PlaceholderText"/>
                <w:rFonts w:ascii="Arial" w:hAnsi="Arial" w:cs="Arial"/>
                <w:color w:val="auto"/>
                <w:sz w:val="24"/>
                <w:szCs w:val="24"/>
              </w:rPr>
              <w:t>Indicative 5 months on site</w:t>
            </w:r>
          </w:p>
        </w:tc>
      </w:tr>
      <w:tr w:rsidR="00164021" w:rsidRPr="00BA6E8D" w:rsidTr="00E821E7">
        <w:tc>
          <w:tcPr>
            <w:tcW w:w="4077" w:type="dxa"/>
            <w:tcBorders>
              <w:bottom w:val="single" w:sz="4" w:space="0" w:color="000000"/>
            </w:tcBorders>
            <w:shd w:val="clear" w:color="auto" w:fill="D9D9D9" w:themeFill="background1" w:themeFillShade="D9"/>
            <w:vAlign w:val="center"/>
          </w:tcPr>
          <w:p w:rsidR="00164021" w:rsidRPr="00BA6E8D" w:rsidRDefault="00164021" w:rsidP="00695470">
            <w:pPr>
              <w:spacing w:after="0" w:line="240" w:lineRule="auto"/>
              <w:rPr>
                <w:rFonts w:ascii="Arial" w:hAnsi="Arial" w:cs="Arial"/>
                <w:sz w:val="24"/>
                <w:szCs w:val="24"/>
              </w:rPr>
            </w:pPr>
            <w:r>
              <w:rPr>
                <w:rFonts w:ascii="Arial" w:hAnsi="Arial" w:cs="Arial"/>
                <w:sz w:val="24"/>
                <w:szCs w:val="24"/>
              </w:rPr>
              <w:t>Price Review</w:t>
            </w:r>
            <w:r>
              <w:rPr>
                <w:rFonts w:ascii="Arial" w:hAnsi="Arial" w:cs="Arial"/>
                <w:color w:val="00B050"/>
                <w:sz w:val="24"/>
                <w:szCs w:val="24"/>
              </w:rPr>
              <w:t xml:space="preserve"> </w:t>
            </w:r>
          </w:p>
        </w:tc>
        <w:tc>
          <w:tcPr>
            <w:tcW w:w="4962" w:type="dxa"/>
            <w:tcBorders>
              <w:bottom w:val="single" w:sz="4" w:space="0" w:color="000000"/>
            </w:tcBorders>
            <w:vAlign w:val="center"/>
          </w:tcPr>
          <w:p w:rsidR="00164021" w:rsidRPr="00BA6E8D" w:rsidRDefault="00695470" w:rsidP="00B90D17">
            <w:pPr>
              <w:spacing w:after="0" w:line="240" w:lineRule="auto"/>
              <w:rPr>
                <w:rStyle w:val="PlaceholderText"/>
                <w:rFonts w:ascii="Arial" w:hAnsi="Arial" w:cs="Arial"/>
                <w:color w:val="auto"/>
                <w:sz w:val="24"/>
                <w:szCs w:val="24"/>
              </w:rPr>
            </w:pPr>
            <w:r>
              <w:rPr>
                <w:rStyle w:val="PlaceholderText"/>
                <w:rFonts w:ascii="Arial" w:hAnsi="Arial" w:cs="Arial"/>
                <w:color w:val="auto"/>
                <w:sz w:val="24"/>
                <w:szCs w:val="24"/>
              </w:rPr>
              <w:t>Not applicable</w:t>
            </w:r>
          </w:p>
        </w:tc>
      </w:tr>
    </w:tbl>
    <w:p w:rsidR="001D287E" w:rsidRPr="007E634A" w:rsidRDefault="001D287E" w:rsidP="007E634A">
      <w:pPr>
        <w:spacing w:after="0"/>
        <w:rPr>
          <w:rFonts w:ascii="Arial" w:hAnsi="Arial" w:cs="Arial"/>
          <w:sz w:val="24"/>
        </w:rPr>
      </w:pPr>
    </w:p>
    <w:tbl>
      <w:tblPr>
        <w:tblStyle w:val="TableGrid"/>
        <w:tblW w:w="9038" w:type="dxa"/>
        <w:tblLook w:val="04A0" w:firstRow="1" w:lastRow="0" w:firstColumn="1" w:lastColumn="0" w:noHBand="0" w:noVBand="1"/>
      </w:tblPr>
      <w:tblGrid>
        <w:gridCol w:w="4621"/>
        <w:gridCol w:w="4417"/>
      </w:tblGrid>
      <w:tr w:rsidR="00EA34B4" w:rsidTr="00FD44E8">
        <w:tc>
          <w:tcPr>
            <w:tcW w:w="9038" w:type="dxa"/>
            <w:gridSpan w:val="2"/>
            <w:shd w:val="clear" w:color="auto" w:fill="D9D9D9" w:themeFill="background1" w:themeFillShade="D9"/>
          </w:tcPr>
          <w:p w:rsidR="00EA34B4" w:rsidRPr="00695470" w:rsidRDefault="00BC351C" w:rsidP="00A13678">
            <w:pPr>
              <w:spacing w:after="0" w:line="240" w:lineRule="auto"/>
              <w:rPr>
                <w:rFonts w:ascii="Arial" w:hAnsi="Arial" w:cs="Arial"/>
                <w:b/>
                <w:sz w:val="24"/>
                <w:szCs w:val="24"/>
              </w:rPr>
            </w:pPr>
            <w:r>
              <w:rPr>
                <w:rFonts w:ascii="Arial" w:hAnsi="Arial" w:cs="Arial"/>
                <w:b/>
                <w:sz w:val="24"/>
                <w:szCs w:val="24"/>
              </w:rPr>
              <w:t>3.</w:t>
            </w:r>
            <w:r w:rsidR="005C2C00">
              <w:rPr>
                <w:rFonts w:ascii="Arial" w:hAnsi="Arial" w:cs="Arial"/>
                <w:b/>
                <w:sz w:val="24"/>
                <w:szCs w:val="24"/>
              </w:rPr>
              <w:t>11</w:t>
            </w:r>
            <w:r w:rsidR="00EA34B4" w:rsidRPr="00323D37">
              <w:rPr>
                <w:rFonts w:ascii="Arial" w:hAnsi="Arial" w:cs="Arial"/>
                <w:b/>
                <w:sz w:val="24"/>
                <w:szCs w:val="24"/>
              </w:rPr>
              <w:t xml:space="preserve"> EXIT ST</w:t>
            </w:r>
            <w:r w:rsidR="00695470">
              <w:rPr>
                <w:rFonts w:ascii="Arial" w:hAnsi="Arial" w:cs="Arial"/>
                <w:b/>
                <w:sz w:val="24"/>
                <w:szCs w:val="24"/>
              </w:rPr>
              <w:t>RATEGY</w:t>
            </w:r>
          </w:p>
        </w:tc>
      </w:tr>
      <w:tr w:rsidR="00EA34B4" w:rsidTr="00FD44E8">
        <w:tc>
          <w:tcPr>
            <w:tcW w:w="4621" w:type="dxa"/>
            <w:shd w:val="clear" w:color="auto" w:fill="D9D9D9" w:themeFill="background1" w:themeFillShade="D9"/>
          </w:tcPr>
          <w:p w:rsidR="00EA34B4" w:rsidRPr="007E634A" w:rsidRDefault="00EA34B4" w:rsidP="00B90D17">
            <w:pPr>
              <w:spacing w:after="0" w:line="240" w:lineRule="auto"/>
              <w:rPr>
                <w:rFonts w:ascii="Arial" w:hAnsi="Arial" w:cs="Arial"/>
                <w:b/>
                <w:sz w:val="24"/>
                <w:szCs w:val="24"/>
              </w:rPr>
            </w:pPr>
            <w:r w:rsidRPr="007E634A">
              <w:rPr>
                <w:rFonts w:ascii="Arial" w:hAnsi="Arial" w:cs="Arial"/>
                <w:b/>
                <w:sz w:val="24"/>
                <w:szCs w:val="24"/>
              </w:rPr>
              <w:t>Requirement</w:t>
            </w:r>
          </w:p>
        </w:tc>
        <w:tc>
          <w:tcPr>
            <w:tcW w:w="4417" w:type="dxa"/>
            <w:shd w:val="clear" w:color="auto" w:fill="D9D9D9" w:themeFill="background1" w:themeFillShade="D9"/>
          </w:tcPr>
          <w:p w:rsidR="00EA34B4" w:rsidRPr="007E634A" w:rsidRDefault="00EA34B4" w:rsidP="00B90D17">
            <w:pPr>
              <w:spacing w:after="0" w:line="240" w:lineRule="auto"/>
              <w:rPr>
                <w:rFonts w:ascii="Arial" w:hAnsi="Arial" w:cs="Arial"/>
                <w:b/>
                <w:sz w:val="24"/>
                <w:szCs w:val="24"/>
              </w:rPr>
            </w:pPr>
            <w:r w:rsidRPr="007E634A">
              <w:rPr>
                <w:rFonts w:ascii="Arial" w:hAnsi="Arial" w:cs="Arial"/>
                <w:b/>
                <w:sz w:val="24"/>
                <w:szCs w:val="24"/>
              </w:rPr>
              <w:t>How this will be achieved</w:t>
            </w:r>
          </w:p>
        </w:tc>
      </w:tr>
      <w:tr w:rsidR="00EA34B4" w:rsidTr="00FD44E8">
        <w:tc>
          <w:tcPr>
            <w:tcW w:w="4621" w:type="dxa"/>
          </w:tcPr>
          <w:p w:rsidR="00EA34B4" w:rsidRPr="00FD44E8" w:rsidRDefault="00695470" w:rsidP="00B90D17">
            <w:pPr>
              <w:spacing w:after="0" w:line="240" w:lineRule="auto"/>
              <w:rPr>
                <w:rFonts w:ascii="Arial" w:hAnsi="Arial" w:cs="Arial"/>
                <w:sz w:val="24"/>
                <w:szCs w:val="24"/>
              </w:rPr>
            </w:pPr>
            <w:r w:rsidRPr="00FD44E8">
              <w:rPr>
                <w:rFonts w:ascii="Arial" w:hAnsi="Arial" w:cs="Arial"/>
                <w:sz w:val="24"/>
                <w:szCs w:val="24"/>
              </w:rPr>
              <w:t>Not applicable</w:t>
            </w:r>
          </w:p>
        </w:tc>
        <w:tc>
          <w:tcPr>
            <w:tcW w:w="4417" w:type="dxa"/>
          </w:tcPr>
          <w:p w:rsidR="00EA34B4" w:rsidRPr="007E634A" w:rsidRDefault="00EA34B4" w:rsidP="00B90D17">
            <w:pPr>
              <w:spacing w:after="0" w:line="240" w:lineRule="auto"/>
            </w:pPr>
          </w:p>
        </w:tc>
      </w:tr>
      <w:tr w:rsidR="00EA34B4" w:rsidTr="00FD44E8">
        <w:tc>
          <w:tcPr>
            <w:tcW w:w="4621" w:type="dxa"/>
          </w:tcPr>
          <w:p w:rsidR="00EA34B4" w:rsidRPr="007E634A" w:rsidRDefault="00EA34B4" w:rsidP="00B90D17">
            <w:pPr>
              <w:spacing w:after="0" w:line="240" w:lineRule="auto"/>
            </w:pPr>
          </w:p>
        </w:tc>
        <w:tc>
          <w:tcPr>
            <w:tcW w:w="4417" w:type="dxa"/>
          </w:tcPr>
          <w:p w:rsidR="00EA34B4" w:rsidRPr="007E634A" w:rsidRDefault="00EA34B4" w:rsidP="00B90D17">
            <w:pPr>
              <w:spacing w:after="0" w:line="240" w:lineRule="auto"/>
            </w:pPr>
          </w:p>
        </w:tc>
      </w:tr>
    </w:tbl>
    <w:p w:rsidR="00FD44E8" w:rsidRDefault="00FD44E8" w:rsidP="00B90D17">
      <w:pPr>
        <w:spacing w:after="0" w:line="240" w:lineRule="auto"/>
      </w:pPr>
    </w:p>
    <w:p w:rsidR="008B5A72" w:rsidRPr="001666B7" w:rsidRDefault="008B5A72" w:rsidP="00B90D17">
      <w:pPr>
        <w:spacing w:after="0" w:line="240" w:lineRule="auto"/>
        <w:rPr>
          <w:rFonts w:ascii="Arial" w:hAnsi="Arial" w:cs="Arial"/>
          <w:b/>
          <w:sz w:val="24"/>
          <w:szCs w:val="24"/>
          <w:u w:val="single"/>
        </w:rPr>
      </w:pPr>
      <w:r w:rsidRPr="001666B7">
        <w:rPr>
          <w:rFonts w:ascii="Arial" w:hAnsi="Arial" w:cs="Arial"/>
          <w:b/>
          <w:sz w:val="24"/>
          <w:szCs w:val="24"/>
          <w:u w:val="single"/>
        </w:rPr>
        <w:t>SECTION FOUR – PR</w:t>
      </w:r>
      <w:r w:rsidR="008518AE">
        <w:rPr>
          <w:rFonts w:ascii="Arial" w:hAnsi="Arial" w:cs="Arial"/>
          <w:b/>
          <w:sz w:val="24"/>
          <w:szCs w:val="24"/>
          <w:u w:val="single"/>
        </w:rPr>
        <w:t>O</w:t>
      </w:r>
      <w:r w:rsidRPr="001666B7">
        <w:rPr>
          <w:rFonts w:ascii="Arial" w:hAnsi="Arial" w:cs="Arial"/>
          <w:b/>
          <w:sz w:val="24"/>
          <w:szCs w:val="24"/>
          <w:u w:val="single"/>
        </w:rPr>
        <w:t>POSED CONTRACT BENEFITS</w:t>
      </w:r>
    </w:p>
    <w:p w:rsidR="00C123E3" w:rsidRDefault="00C123E3" w:rsidP="00B90D17">
      <w:pPr>
        <w:spacing w:after="0" w:line="240" w:lineRule="auto"/>
        <w:rPr>
          <w:rFonts w:ascii="Arial" w:hAnsi="Arial" w:cs="Arial"/>
          <w:b/>
          <w:sz w:val="24"/>
          <w:szCs w:val="24"/>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695"/>
        <w:gridCol w:w="3720"/>
        <w:gridCol w:w="1832"/>
      </w:tblGrid>
      <w:tr w:rsidR="00F73103" w:rsidRPr="00F73103" w:rsidTr="007132CB">
        <w:trPr>
          <w:trHeight w:val="568"/>
        </w:trPr>
        <w:tc>
          <w:tcPr>
            <w:tcW w:w="9039" w:type="dxa"/>
            <w:gridSpan w:val="4"/>
            <w:shd w:val="clear" w:color="auto" w:fill="D9D9D9" w:themeFill="background1" w:themeFillShade="D9"/>
            <w:vAlign w:val="center"/>
          </w:tcPr>
          <w:p w:rsidR="00872E99" w:rsidRPr="00F75282" w:rsidRDefault="00C123E3" w:rsidP="00B90D17">
            <w:pPr>
              <w:spacing w:after="0" w:line="240" w:lineRule="auto"/>
              <w:rPr>
                <w:rFonts w:ascii="Arial" w:hAnsi="Arial" w:cs="Arial"/>
                <w:b/>
                <w:sz w:val="24"/>
                <w:szCs w:val="24"/>
              </w:rPr>
            </w:pPr>
            <w:r>
              <w:rPr>
                <w:rFonts w:ascii="Arial" w:hAnsi="Arial" w:cs="Arial"/>
                <w:b/>
                <w:sz w:val="24"/>
                <w:szCs w:val="24"/>
              </w:rPr>
              <w:t>4.0</w:t>
            </w:r>
            <w:r w:rsidR="00F73103">
              <w:rPr>
                <w:rFonts w:ascii="Arial" w:hAnsi="Arial" w:cs="Arial"/>
                <w:b/>
                <w:sz w:val="24"/>
                <w:szCs w:val="24"/>
              </w:rPr>
              <w:t xml:space="preserve"> </w:t>
            </w:r>
            <w:r w:rsidR="00D5095A">
              <w:rPr>
                <w:rFonts w:ascii="Arial" w:hAnsi="Arial" w:cs="Arial"/>
                <w:b/>
                <w:sz w:val="24"/>
                <w:szCs w:val="24"/>
              </w:rPr>
              <w:t>FORECAST</w:t>
            </w:r>
            <w:r w:rsidR="00F75282">
              <w:rPr>
                <w:rFonts w:ascii="Arial" w:hAnsi="Arial" w:cs="Arial"/>
                <w:b/>
                <w:sz w:val="24"/>
                <w:szCs w:val="24"/>
              </w:rPr>
              <w:t xml:space="preserve"> SAVINGS </w:t>
            </w:r>
          </w:p>
        </w:tc>
      </w:tr>
      <w:tr w:rsidR="008844AF" w:rsidRPr="00BA6E8D" w:rsidTr="00F73103">
        <w:tc>
          <w:tcPr>
            <w:tcW w:w="1792" w:type="dxa"/>
            <w:shd w:val="clear" w:color="auto" w:fill="D9D9D9" w:themeFill="background1" w:themeFillShade="D9"/>
            <w:vAlign w:val="center"/>
          </w:tcPr>
          <w:p w:rsidR="00DF3DC7" w:rsidRPr="00BA6E8D" w:rsidRDefault="00DF3DC7" w:rsidP="00B90D17">
            <w:pPr>
              <w:spacing w:after="0" w:line="240" w:lineRule="auto"/>
              <w:jc w:val="center"/>
              <w:rPr>
                <w:rFonts w:ascii="Arial" w:hAnsi="Arial" w:cs="Arial"/>
                <w:b/>
                <w:sz w:val="24"/>
                <w:szCs w:val="24"/>
              </w:rPr>
            </w:pPr>
            <w:r w:rsidRPr="00BA6E8D">
              <w:rPr>
                <w:rFonts w:ascii="Arial" w:hAnsi="Arial" w:cs="Arial"/>
                <w:b/>
                <w:sz w:val="24"/>
                <w:szCs w:val="24"/>
              </w:rPr>
              <w:t>Value</w:t>
            </w:r>
          </w:p>
        </w:tc>
        <w:tc>
          <w:tcPr>
            <w:tcW w:w="1695" w:type="dxa"/>
            <w:shd w:val="clear" w:color="auto" w:fill="D9D9D9" w:themeFill="background1" w:themeFillShade="D9"/>
            <w:vAlign w:val="center"/>
          </w:tcPr>
          <w:p w:rsidR="00DF3DC7" w:rsidRPr="00BA6E8D" w:rsidRDefault="00DF3DC7" w:rsidP="00B90D17">
            <w:pPr>
              <w:spacing w:after="0" w:line="240" w:lineRule="auto"/>
              <w:jc w:val="center"/>
              <w:rPr>
                <w:rFonts w:ascii="Arial" w:hAnsi="Arial" w:cs="Arial"/>
                <w:b/>
                <w:sz w:val="24"/>
                <w:szCs w:val="24"/>
              </w:rPr>
            </w:pPr>
            <w:r w:rsidRPr="00BA6E8D">
              <w:rPr>
                <w:rFonts w:ascii="Arial" w:hAnsi="Arial" w:cs="Arial"/>
                <w:b/>
                <w:sz w:val="24"/>
                <w:szCs w:val="24"/>
              </w:rPr>
              <w:t>Percentage</w:t>
            </w:r>
          </w:p>
        </w:tc>
        <w:tc>
          <w:tcPr>
            <w:tcW w:w="3720" w:type="dxa"/>
            <w:shd w:val="clear" w:color="auto" w:fill="D9D9D9" w:themeFill="background1" w:themeFillShade="D9"/>
            <w:vAlign w:val="center"/>
          </w:tcPr>
          <w:p w:rsidR="00DF3DC7" w:rsidRPr="00BA6E8D" w:rsidRDefault="00DF3DC7" w:rsidP="00B90D17">
            <w:pPr>
              <w:spacing w:after="0" w:line="240" w:lineRule="auto"/>
              <w:jc w:val="center"/>
              <w:rPr>
                <w:rFonts w:ascii="Arial" w:hAnsi="Arial" w:cs="Arial"/>
                <w:b/>
                <w:sz w:val="24"/>
                <w:szCs w:val="24"/>
              </w:rPr>
            </w:pPr>
            <w:r w:rsidRPr="00BA6E8D">
              <w:rPr>
                <w:rFonts w:ascii="Arial" w:hAnsi="Arial" w:cs="Arial"/>
                <w:b/>
                <w:sz w:val="24"/>
                <w:szCs w:val="24"/>
              </w:rPr>
              <w:t>Description</w:t>
            </w:r>
          </w:p>
        </w:tc>
        <w:tc>
          <w:tcPr>
            <w:tcW w:w="1832" w:type="dxa"/>
            <w:shd w:val="clear" w:color="auto" w:fill="D9D9D9" w:themeFill="background1" w:themeFillShade="D9"/>
            <w:vAlign w:val="center"/>
          </w:tcPr>
          <w:p w:rsidR="00DF3DC7" w:rsidRPr="00BA6E8D" w:rsidRDefault="00DF3DC7" w:rsidP="00B90D17">
            <w:pPr>
              <w:spacing w:after="0" w:line="240" w:lineRule="auto"/>
              <w:jc w:val="center"/>
              <w:rPr>
                <w:rFonts w:ascii="Arial" w:hAnsi="Arial" w:cs="Arial"/>
                <w:b/>
                <w:sz w:val="24"/>
                <w:szCs w:val="24"/>
              </w:rPr>
            </w:pPr>
            <w:r w:rsidRPr="00BA6E8D">
              <w:rPr>
                <w:rFonts w:ascii="Arial" w:hAnsi="Arial" w:cs="Arial"/>
                <w:b/>
                <w:sz w:val="24"/>
                <w:szCs w:val="24"/>
              </w:rPr>
              <w:t>Financial Year</w:t>
            </w:r>
          </w:p>
        </w:tc>
      </w:tr>
      <w:tr w:rsidR="00164021" w:rsidRPr="00BA6E8D" w:rsidTr="00F73103">
        <w:trPr>
          <w:trHeight w:val="830"/>
        </w:trPr>
        <w:tc>
          <w:tcPr>
            <w:tcW w:w="1792" w:type="dxa"/>
            <w:tcBorders>
              <w:bottom w:val="single" w:sz="4" w:space="0" w:color="000000"/>
            </w:tcBorders>
          </w:tcPr>
          <w:p w:rsidR="00164021" w:rsidRPr="00BA6E8D" w:rsidRDefault="00164021" w:rsidP="00164021">
            <w:pPr>
              <w:spacing w:after="0" w:line="240" w:lineRule="auto"/>
              <w:jc w:val="center"/>
              <w:rPr>
                <w:rFonts w:ascii="Arial" w:hAnsi="Arial" w:cs="Arial"/>
                <w:sz w:val="24"/>
                <w:szCs w:val="24"/>
              </w:rPr>
            </w:pPr>
            <w:r>
              <w:rPr>
                <w:rFonts w:ascii="Arial" w:hAnsi="Arial" w:cs="Arial"/>
                <w:sz w:val="24"/>
                <w:szCs w:val="24"/>
              </w:rPr>
              <w:t>N/a</w:t>
            </w:r>
          </w:p>
        </w:tc>
        <w:tc>
          <w:tcPr>
            <w:tcW w:w="1695" w:type="dxa"/>
            <w:tcBorders>
              <w:bottom w:val="single" w:sz="4" w:space="0" w:color="000000"/>
            </w:tcBorders>
          </w:tcPr>
          <w:p w:rsidR="00164021" w:rsidRPr="00BA6E8D" w:rsidRDefault="00164021" w:rsidP="00164021">
            <w:pPr>
              <w:spacing w:after="0" w:line="240" w:lineRule="auto"/>
              <w:jc w:val="center"/>
              <w:rPr>
                <w:rFonts w:ascii="Arial" w:hAnsi="Arial" w:cs="Arial"/>
                <w:sz w:val="24"/>
                <w:szCs w:val="24"/>
              </w:rPr>
            </w:pPr>
            <w:r>
              <w:rPr>
                <w:rFonts w:ascii="Arial" w:hAnsi="Arial" w:cs="Arial"/>
                <w:sz w:val="24"/>
                <w:szCs w:val="24"/>
              </w:rPr>
              <w:t>N/a</w:t>
            </w:r>
          </w:p>
        </w:tc>
        <w:tc>
          <w:tcPr>
            <w:tcW w:w="3720" w:type="dxa"/>
            <w:tcBorders>
              <w:bottom w:val="single" w:sz="4" w:space="0" w:color="000000"/>
            </w:tcBorders>
          </w:tcPr>
          <w:p w:rsidR="00164021" w:rsidRPr="00BA6E8D" w:rsidRDefault="00164021" w:rsidP="00164021">
            <w:pPr>
              <w:spacing w:after="0" w:line="240" w:lineRule="auto"/>
              <w:jc w:val="center"/>
              <w:rPr>
                <w:rFonts w:ascii="Arial" w:hAnsi="Arial" w:cs="Arial"/>
                <w:sz w:val="24"/>
                <w:szCs w:val="24"/>
              </w:rPr>
            </w:pPr>
            <w:r>
              <w:rPr>
                <w:rFonts w:ascii="Arial" w:hAnsi="Arial" w:cs="Arial"/>
                <w:sz w:val="24"/>
                <w:szCs w:val="24"/>
              </w:rPr>
              <w:t>N/a</w:t>
            </w:r>
          </w:p>
        </w:tc>
        <w:tc>
          <w:tcPr>
            <w:tcW w:w="1832" w:type="dxa"/>
            <w:tcBorders>
              <w:bottom w:val="single" w:sz="4" w:space="0" w:color="000000"/>
            </w:tcBorders>
          </w:tcPr>
          <w:p w:rsidR="00164021" w:rsidRPr="00BA6E8D" w:rsidRDefault="00164021" w:rsidP="00164021">
            <w:pPr>
              <w:spacing w:after="0" w:line="240" w:lineRule="auto"/>
              <w:jc w:val="center"/>
              <w:rPr>
                <w:rFonts w:ascii="Arial" w:hAnsi="Arial" w:cs="Arial"/>
                <w:sz w:val="24"/>
                <w:szCs w:val="24"/>
              </w:rPr>
            </w:pPr>
            <w:r>
              <w:rPr>
                <w:rFonts w:ascii="Arial" w:hAnsi="Arial" w:cs="Arial"/>
                <w:sz w:val="24"/>
                <w:szCs w:val="24"/>
              </w:rPr>
              <w:t>N/a</w:t>
            </w:r>
          </w:p>
        </w:tc>
      </w:tr>
      <w:tr w:rsidR="00164021" w:rsidRPr="00741570" w:rsidTr="00F73103">
        <w:trPr>
          <w:trHeight w:val="558"/>
        </w:trPr>
        <w:tc>
          <w:tcPr>
            <w:tcW w:w="9039" w:type="dxa"/>
            <w:gridSpan w:val="4"/>
            <w:shd w:val="clear" w:color="auto" w:fill="D9D9D9" w:themeFill="background1" w:themeFillShade="D9"/>
            <w:vAlign w:val="center"/>
          </w:tcPr>
          <w:p w:rsidR="00164021" w:rsidRPr="00741570" w:rsidRDefault="00164021" w:rsidP="00B90D17">
            <w:pPr>
              <w:spacing w:after="0" w:line="240" w:lineRule="auto"/>
              <w:rPr>
                <w:rFonts w:ascii="Arial" w:hAnsi="Arial" w:cs="Arial"/>
                <w:b/>
                <w:sz w:val="24"/>
                <w:szCs w:val="24"/>
              </w:rPr>
            </w:pPr>
            <w:r w:rsidRPr="00741570">
              <w:rPr>
                <w:rFonts w:ascii="Arial" w:hAnsi="Arial" w:cs="Arial"/>
                <w:b/>
                <w:sz w:val="24"/>
                <w:szCs w:val="24"/>
              </w:rPr>
              <w:t>Additional Comments</w:t>
            </w:r>
          </w:p>
        </w:tc>
      </w:tr>
      <w:tr w:rsidR="00164021" w:rsidRPr="00BA6E8D" w:rsidTr="00D5095A">
        <w:trPr>
          <w:trHeight w:val="708"/>
        </w:trPr>
        <w:tc>
          <w:tcPr>
            <w:tcW w:w="9039" w:type="dxa"/>
            <w:gridSpan w:val="4"/>
          </w:tcPr>
          <w:p w:rsidR="00164021" w:rsidRPr="00BA6E8D" w:rsidRDefault="00164021" w:rsidP="00164021">
            <w:pPr>
              <w:spacing w:after="0" w:line="240" w:lineRule="auto"/>
              <w:rPr>
                <w:rFonts w:ascii="Arial" w:hAnsi="Arial" w:cs="Arial"/>
                <w:sz w:val="24"/>
                <w:szCs w:val="24"/>
              </w:rPr>
            </w:pPr>
            <w:r>
              <w:rPr>
                <w:rFonts w:ascii="Arial" w:hAnsi="Arial" w:cs="Arial"/>
                <w:sz w:val="24"/>
                <w:szCs w:val="24"/>
              </w:rPr>
              <w:t>This is a Capital project within the overall ‘Place Making’ programme. The aims of the project are set out above. Best value will be sought by virtue of competitive bidding for contracting works.</w:t>
            </w:r>
          </w:p>
        </w:tc>
      </w:tr>
    </w:tbl>
    <w:p w:rsidR="000C2F4E" w:rsidRPr="00BA6E8D" w:rsidRDefault="000C2F4E" w:rsidP="00B90D17">
      <w:pPr>
        <w:spacing w:after="0" w:line="240" w:lineRule="auto"/>
        <w:rPr>
          <w:rFonts w:ascii="Arial" w:hAnsi="Arial" w:cs="Arial"/>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3"/>
        <w:gridCol w:w="2696"/>
      </w:tblGrid>
      <w:tr w:rsidR="00F73103" w:rsidRPr="00BA6E8D" w:rsidTr="00F73103">
        <w:trPr>
          <w:trHeight w:val="587"/>
        </w:trPr>
        <w:tc>
          <w:tcPr>
            <w:tcW w:w="9039" w:type="dxa"/>
            <w:gridSpan w:val="2"/>
            <w:shd w:val="clear" w:color="auto" w:fill="D9D9D9" w:themeFill="background1" w:themeFillShade="D9"/>
            <w:vAlign w:val="center"/>
          </w:tcPr>
          <w:p w:rsidR="00F73103" w:rsidRPr="00BA6E8D" w:rsidRDefault="00C123E3" w:rsidP="00B90D17">
            <w:pPr>
              <w:spacing w:after="0" w:line="240" w:lineRule="auto"/>
              <w:rPr>
                <w:rFonts w:ascii="Arial" w:hAnsi="Arial" w:cs="Arial"/>
                <w:b/>
                <w:sz w:val="24"/>
                <w:szCs w:val="24"/>
              </w:rPr>
            </w:pPr>
            <w:r>
              <w:rPr>
                <w:rFonts w:ascii="Arial" w:hAnsi="Arial" w:cs="Arial"/>
                <w:b/>
                <w:sz w:val="24"/>
                <w:szCs w:val="24"/>
              </w:rPr>
              <w:t>4</w:t>
            </w:r>
            <w:r w:rsidR="00F73103">
              <w:rPr>
                <w:rFonts w:ascii="Arial" w:hAnsi="Arial" w:cs="Arial"/>
                <w:b/>
                <w:sz w:val="24"/>
                <w:szCs w:val="24"/>
              </w:rPr>
              <w:t>.</w:t>
            </w:r>
            <w:r w:rsidR="001D287E">
              <w:rPr>
                <w:rFonts w:ascii="Arial" w:hAnsi="Arial" w:cs="Arial"/>
                <w:b/>
                <w:sz w:val="24"/>
                <w:szCs w:val="24"/>
              </w:rPr>
              <w:t>1</w:t>
            </w:r>
            <w:r w:rsidR="00F73103">
              <w:rPr>
                <w:rFonts w:ascii="Arial" w:hAnsi="Arial" w:cs="Arial"/>
                <w:b/>
                <w:sz w:val="24"/>
                <w:szCs w:val="24"/>
              </w:rPr>
              <w:t xml:space="preserve"> PLANNED CONTRACT BENEFITS: NON-FINANCIAL</w:t>
            </w:r>
          </w:p>
        </w:tc>
      </w:tr>
      <w:tr w:rsidR="004649E2" w:rsidRPr="00BA6E8D" w:rsidTr="00F73103">
        <w:trPr>
          <w:trHeight w:val="411"/>
        </w:trPr>
        <w:tc>
          <w:tcPr>
            <w:tcW w:w="6343" w:type="dxa"/>
            <w:shd w:val="clear" w:color="auto" w:fill="D9D9D9" w:themeFill="background1" w:themeFillShade="D9"/>
            <w:vAlign w:val="center"/>
          </w:tcPr>
          <w:p w:rsidR="004649E2" w:rsidRPr="00BA6E8D" w:rsidRDefault="00AE3B85" w:rsidP="00B90D17">
            <w:pPr>
              <w:spacing w:after="0" w:line="240" w:lineRule="auto"/>
              <w:jc w:val="center"/>
              <w:rPr>
                <w:rFonts w:ascii="Arial" w:hAnsi="Arial" w:cs="Arial"/>
                <w:b/>
                <w:sz w:val="24"/>
                <w:szCs w:val="24"/>
              </w:rPr>
            </w:pPr>
            <w:r w:rsidRPr="00BA6E8D">
              <w:rPr>
                <w:rFonts w:ascii="Arial" w:hAnsi="Arial" w:cs="Arial"/>
                <w:b/>
                <w:sz w:val="24"/>
                <w:szCs w:val="24"/>
              </w:rPr>
              <w:t>Description</w:t>
            </w:r>
          </w:p>
        </w:tc>
        <w:tc>
          <w:tcPr>
            <w:tcW w:w="2696" w:type="dxa"/>
            <w:shd w:val="clear" w:color="auto" w:fill="D9D9D9" w:themeFill="background1" w:themeFillShade="D9"/>
            <w:vAlign w:val="center"/>
          </w:tcPr>
          <w:p w:rsidR="004649E2" w:rsidRPr="00BA6E8D" w:rsidRDefault="00AE3B85" w:rsidP="00B90D17">
            <w:pPr>
              <w:spacing w:after="0" w:line="240" w:lineRule="auto"/>
              <w:jc w:val="center"/>
              <w:rPr>
                <w:rFonts w:ascii="Arial" w:hAnsi="Arial" w:cs="Arial"/>
                <w:b/>
                <w:sz w:val="24"/>
                <w:szCs w:val="24"/>
              </w:rPr>
            </w:pPr>
            <w:r w:rsidRPr="00BA6E8D">
              <w:rPr>
                <w:rFonts w:ascii="Arial" w:hAnsi="Arial" w:cs="Arial"/>
                <w:b/>
                <w:sz w:val="24"/>
                <w:szCs w:val="24"/>
              </w:rPr>
              <w:t>Comment</w:t>
            </w:r>
          </w:p>
        </w:tc>
      </w:tr>
      <w:tr w:rsidR="00164021" w:rsidRPr="00BA6E8D" w:rsidTr="00F73103">
        <w:trPr>
          <w:trHeight w:val="559"/>
        </w:trPr>
        <w:tc>
          <w:tcPr>
            <w:tcW w:w="6343" w:type="dxa"/>
          </w:tcPr>
          <w:p w:rsidR="00164021" w:rsidRPr="00BA6E8D" w:rsidRDefault="00164021" w:rsidP="00164021">
            <w:pPr>
              <w:spacing w:after="0" w:line="240" w:lineRule="auto"/>
              <w:rPr>
                <w:rFonts w:ascii="Arial" w:hAnsi="Arial" w:cs="Arial"/>
                <w:sz w:val="24"/>
                <w:szCs w:val="24"/>
              </w:rPr>
            </w:pPr>
            <w:r>
              <w:rPr>
                <w:rFonts w:ascii="Arial" w:hAnsi="Arial" w:cs="Arial"/>
                <w:sz w:val="24"/>
                <w:szCs w:val="24"/>
              </w:rPr>
              <w:t>Improved local environment for businesses and residents in the immediate vicinity of the site.</w:t>
            </w:r>
          </w:p>
        </w:tc>
        <w:tc>
          <w:tcPr>
            <w:tcW w:w="2696" w:type="dxa"/>
          </w:tcPr>
          <w:p w:rsidR="00164021" w:rsidRPr="00BA6E8D" w:rsidRDefault="00164021" w:rsidP="00B90D17">
            <w:pPr>
              <w:spacing w:after="0" w:line="240" w:lineRule="auto"/>
              <w:rPr>
                <w:rFonts w:ascii="Arial" w:hAnsi="Arial" w:cs="Arial"/>
                <w:sz w:val="24"/>
                <w:szCs w:val="24"/>
              </w:rPr>
            </w:pPr>
          </w:p>
        </w:tc>
      </w:tr>
      <w:tr w:rsidR="00164021" w:rsidRPr="00BA6E8D" w:rsidTr="00F73103">
        <w:trPr>
          <w:trHeight w:val="553"/>
        </w:trPr>
        <w:tc>
          <w:tcPr>
            <w:tcW w:w="6343" w:type="dxa"/>
            <w:tcBorders>
              <w:bottom w:val="single" w:sz="4" w:space="0" w:color="000000"/>
            </w:tcBorders>
          </w:tcPr>
          <w:p w:rsidR="00164021" w:rsidRPr="00BA6E8D" w:rsidRDefault="00164021" w:rsidP="00164021">
            <w:pPr>
              <w:spacing w:after="0" w:line="240" w:lineRule="auto"/>
              <w:rPr>
                <w:rFonts w:ascii="Arial" w:hAnsi="Arial" w:cs="Arial"/>
                <w:sz w:val="24"/>
                <w:szCs w:val="24"/>
              </w:rPr>
            </w:pPr>
            <w:r>
              <w:rPr>
                <w:rFonts w:ascii="Arial" w:hAnsi="Arial" w:cs="Arial"/>
                <w:sz w:val="24"/>
                <w:szCs w:val="24"/>
              </w:rPr>
              <w:t>Contribution to PKC Single Outcome Agreement and achieving a local, sustainable economy.</w:t>
            </w:r>
          </w:p>
        </w:tc>
        <w:tc>
          <w:tcPr>
            <w:tcW w:w="2696" w:type="dxa"/>
            <w:tcBorders>
              <w:bottom w:val="single" w:sz="4" w:space="0" w:color="000000"/>
            </w:tcBorders>
          </w:tcPr>
          <w:p w:rsidR="00164021" w:rsidRPr="00BA6E8D" w:rsidRDefault="00164021" w:rsidP="00B90D17">
            <w:pPr>
              <w:spacing w:after="0" w:line="240" w:lineRule="auto"/>
              <w:rPr>
                <w:rFonts w:ascii="Arial" w:hAnsi="Arial" w:cs="Arial"/>
                <w:sz w:val="24"/>
                <w:szCs w:val="24"/>
              </w:rPr>
            </w:pPr>
          </w:p>
        </w:tc>
      </w:tr>
      <w:tr w:rsidR="00164021" w:rsidRPr="00BA6E8D" w:rsidTr="009718DD">
        <w:trPr>
          <w:trHeight w:val="547"/>
        </w:trPr>
        <w:tc>
          <w:tcPr>
            <w:tcW w:w="6343" w:type="dxa"/>
            <w:tcBorders>
              <w:bottom w:val="single" w:sz="4" w:space="0" w:color="000000"/>
            </w:tcBorders>
          </w:tcPr>
          <w:p w:rsidR="00164021" w:rsidRPr="00BA6E8D" w:rsidRDefault="00164021" w:rsidP="00B90D17">
            <w:pPr>
              <w:spacing w:after="0" w:line="240" w:lineRule="auto"/>
              <w:rPr>
                <w:rFonts w:ascii="Arial" w:hAnsi="Arial" w:cs="Arial"/>
                <w:sz w:val="24"/>
                <w:szCs w:val="24"/>
              </w:rPr>
            </w:pPr>
          </w:p>
        </w:tc>
        <w:tc>
          <w:tcPr>
            <w:tcW w:w="2696" w:type="dxa"/>
            <w:tcBorders>
              <w:bottom w:val="single" w:sz="4" w:space="0" w:color="000000"/>
            </w:tcBorders>
          </w:tcPr>
          <w:p w:rsidR="00164021" w:rsidRPr="00BA6E8D" w:rsidRDefault="00164021" w:rsidP="00B90D17">
            <w:pPr>
              <w:spacing w:after="0" w:line="240" w:lineRule="auto"/>
              <w:rPr>
                <w:rFonts w:ascii="Arial" w:hAnsi="Arial" w:cs="Arial"/>
                <w:sz w:val="24"/>
                <w:szCs w:val="24"/>
              </w:rPr>
            </w:pPr>
          </w:p>
        </w:tc>
      </w:tr>
    </w:tbl>
    <w:p w:rsidR="000C2F4E" w:rsidRPr="00BA6E8D" w:rsidRDefault="000C2F4E" w:rsidP="00B90D17">
      <w:pPr>
        <w:spacing w:after="0" w:line="240" w:lineRule="auto"/>
        <w:rPr>
          <w:rFonts w:ascii="Arial" w:hAnsi="Arial" w:cs="Arial"/>
          <w:sz w:val="24"/>
          <w:szCs w:val="24"/>
        </w:rPr>
      </w:pP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3243"/>
        <w:gridCol w:w="3638"/>
      </w:tblGrid>
      <w:tr w:rsidR="009718DD" w:rsidRPr="00BA6E8D" w:rsidTr="008478C1">
        <w:trPr>
          <w:cantSplit/>
          <w:trHeight w:val="558"/>
        </w:trPr>
        <w:tc>
          <w:tcPr>
            <w:tcW w:w="9242" w:type="dxa"/>
            <w:gridSpan w:val="3"/>
            <w:shd w:val="clear" w:color="auto" w:fill="D9D9D9" w:themeFill="background1" w:themeFillShade="D9"/>
            <w:vAlign w:val="center"/>
          </w:tcPr>
          <w:p w:rsidR="00CC5B6F" w:rsidRPr="00A46582" w:rsidRDefault="00C123E3" w:rsidP="00EF6336">
            <w:pPr>
              <w:spacing w:after="0" w:line="240" w:lineRule="auto"/>
              <w:rPr>
                <w:rFonts w:ascii="Arial" w:hAnsi="Arial" w:cs="Arial"/>
              </w:rPr>
            </w:pPr>
            <w:r>
              <w:rPr>
                <w:rFonts w:ascii="Arial" w:hAnsi="Arial" w:cs="Arial"/>
                <w:b/>
                <w:sz w:val="24"/>
                <w:szCs w:val="24"/>
              </w:rPr>
              <w:t>4.2</w:t>
            </w:r>
            <w:r w:rsidR="009718DD">
              <w:rPr>
                <w:rFonts w:ascii="Arial" w:hAnsi="Arial" w:cs="Arial"/>
                <w:b/>
                <w:sz w:val="24"/>
                <w:szCs w:val="24"/>
              </w:rPr>
              <w:t xml:space="preserve"> PLANNED CONTRACT PERFORMANCE MEASURE(S)</w:t>
            </w:r>
          </w:p>
        </w:tc>
      </w:tr>
      <w:tr w:rsidR="00EF6336" w:rsidRPr="00BA6E8D" w:rsidTr="008478C1">
        <w:trPr>
          <w:cantSplit/>
          <w:trHeight w:val="410"/>
        </w:trPr>
        <w:tc>
          <w:tcPr>
            <w:tcW w:w="2203" w:type="dxa"/>
            <w:shd w:val="clear" w:color="auto" w:fill="D9D9D9" w:themeFill="background1" w:themeFillShade="D9"/>
            <w:vAlign w:val="center"/>
          </w:tcPr>
          <w:p w:rsidR="00A706DE" w:rsidRPr="00BA6E8D" w:rsidRDefault="002E786F" w:rsidP="00B90D17">
            <w:pPr>
              <w:spacing w:after="0" w:line="240" w:lineRule="auto"/>
              <w:jc w:val="center"/>
              <w:rPr>
                <w:rFonts w:ascii="Arial" w:hAnsi="Arial" w:cs="Arial"/>
                <w:b/>
                <w:sz w:val="24"/>
                <w:szCs w:val="24"/>
              </w:rPr>
            </w:pPr>
            <w:r>
              <w:rPr>
                <w:rFonts w:ascii="Arial" w:hAnsi="Arial" w:cs="Arial"/>
                <w:b/>
                <w:sz w:val="24"/>
                <w:szCs w:val="24"/>
              </w:rPr>
              <w:t>KPI ID</w:t>
            </w:r>
          </w:p>
        </w:tc>
        <w:tc>
          <w:tcPr>
            <w:tcW w:w="3308" w:type="dxa"/>
            <w:shd w:val="clear" w:color="auto" w:fill="D9D9D9" w:themeFill="background1" w:themeFillShade="D9"/>
            <w:vAlign w:val="center"/>
          </w:tcPr>
          <w:p w:rsidR="00A706DE" w:rsidRPr="00BA6E8D" w:rsidRDefault="002E786F" w:rsidP="00B90D17">
            <w:pPr>
              <w:spacing w:after="0" w:line="240" w:lineRule="auto"/>
              <w:jc w:val="center"/>
              <w:rPr>
                <w:rFonts w:ascii="Arial" w:hAnsi="Arial" w:cs="Arial"/>
                <w:b/>
                <w:sz w:val="24"/>
                <w:szCs w:val="24"/>
              </w:rPr>
            </w:pPr>
            <w:r>
              <w:rPr>
                <w:rFonts w:ascii="Arial" w:hAnsi="Arial" w:cs="Arial"/>
                <w:b/>
                <w:sz w:val="24"/>
                <w:szCs w:val="24"/>
              </w:rPr>
              <w:t>KPI Label</w:t>
            </w:r>
          </w:p>
        </w:tc>
        <w:tc>
          <w:tcPr>
            <w:tcW w:w="3731" w:type="dxa"/>
            <w:shd w:val="clear" w:color="auto" w:fill="D9D9D9" w:themeFill="background1" w:themeFillShade="D9"/>
            <w:vAlign w:val="center"/>
          </w:tcPr>
          <w:p w:rsidR="00A706DE" w:rsidRPr="00BA6E8D" w:rsidRDefault="002E786F" w:rsidP="00B90D17">
            <w:pPr>
              <w:spacing w:after="0" w:line="240" w:lineRule="auto"/>
              <w:jc w:val="center"/>
              <w:rPr>
                <w:rFonts w:ascii="Arial" w:hAnsi="Arial" w:cs="Arial"/>
                <w:b/>
                <w:sz w:val="24"/>
                <w:szCs w:val="24"/>
              </w:rPr>
            </w:pPr>
            <w:r>
              <w:rPr>
                <w:rFonts w:ascii="Arial" w:hAnsi="Arial" w:cs="Arial"/>
                <w:b/>
                <w:sz w:val="24"/>
                <w:szCs w:val="24"/>
              </w:rPr>
              <w:t>KPI Default Instructions</w:t>
            </w:r>
          </w:p>
        </w:tc>
      </w:tr>
      <w:tr w:rsidR="00EF6336" w:rsidRPr="00BA6E8D" w:rsidTr="008478C1">
        <w:trPr>
          <w:cantSplit/>
          <w:trHeight w:val="559"/>
        </w:trPr>
        <w:tc>
          <w:tcPr>
            <w:tcW w:w="2203" w:type="dxa"/>
            <w:shd w:val="clear" w:color="auto" w:fill="auto"/>
          </w:tcPr>
          <w:p w:rsidR="00EF6336" w:rsidRPr="00A74E01" w:rsidRDefault="00EF6336" w:rsidP="00A74E01">
            <w:pPr>
              <w:spacing w:after="0" w:line="240" w:lineRule="auto"/>
              <w:rPr>
                <w:rFonts w:ascii="Arial" w:hAnsi="Arial" w:cs="Arial"/>
                <w:sz w:val="24"/>
                <w:szCs w:val="24"/>
              </w:rPr>
            </w:pPr>
            <w:r w:rsidRPr="00A74E01">
              <w:rPr>
                <w:rFonts w:ascii="Arial" w:hAnsi="Arial" w:cs="Arial"/>
                <w:sz w:val="24"/>
                <w:szCs w:val="24"/>
              </w:rPr>
              <w:t>KPI/0901-006</w:t>
            </w:r>
          </w:p>
          <w:p w:rsidR="00A706DE" w:rsidRPr="00BA6E8D" w:rsidRDefault="00A706DE" w:rsidP="00B90D17">
            <w:pPr>
              <w:spacing w:after="0" w:line="240" w:lineRule="auto"/>
              <w:rPr>
                <w:rFonts w:ascii="Arial" w:hAnsi="Arial" w:cs="Arial"/>
                <w:sz w:val="24"/>
                <w:szCs w:val="24"/>
              </w:rPr>
            </w:pPr>
          </w:p>
        </w:tc>
        <w:tc>
          <w:tcPr>
            <w:tcW w:w="3308" w:type="dxa"/>
            <w:shd w:val="clear" w:color="auto" w:fill="auto"/>
          </w:tcPr>
          <w:p w:rsidR="00A706DE" w:rsidRPr="00BA6E8D" w:rsidRDefault="00EF6336" w:rsidP="00B90D17">
            <w:pPr>
              <w:spacing w:after="0" w:line="240" w:lineRule="auto"/>
              <w:rPr>
                <w:rFonts w:ascii="Arial" w:hAnsi="Arial" w:cs="Arial"/>
                <w:sz w:val="24"/>
                <w:szCs w:val="24"/>
              </w:rPr>
            </w:pPr>
            <w:r w:rsidRPr="00EF6336">
              <w:rPr>
                <w:rFonts w:ascii="Arial" w:hAnsi="Arial" w:cs="Arial"/>
                <w:sz w:val="24"/>
                <w:szCs w:val="24"/>
              </w:rPr>
              <w:t>Invoice Accuracy</w:t>
            </w:r>
          </w:p>
        </w:tc>
        <w:tc>
          <w:tcPr>
            <w:tcW w:w="3731" w:type="dxa"/>
            <w:shd w:val="clear" w:color="auto" w:fill="auto"/>
            <w:vAlign w:val="center"/>
          </w:tcPr>
          <w:p w:rsidR="00A706DE" w:rsidRPr="00BA6E8D" w:rsidRDefault="00EF6336" w:rsidP="00B90D17">
            <w:pPr>
              <w:spacing w:after="0" w:line="240" w:lineRule="auto"/>
              <w:rPr>
                <w:rFonts w:ascii="Arial" w:hAnsi="Arial" w:cs="Arial"/>
                <w:sz w:val="24"/>
                <w:szCs w:val="24"/>
              </w:rPr>
            </w:pPr>
            <w:r w:rsidRPr="00EF6336">
              <w:rPr>
                <w:rFonts w:ascii="Arial" w:hAnsi="Arial" w:cs="Arial"/>
                <w:sz w:val="24"/>
                <w:szCs w:val="24"/>
              </w:rPr>
              <w:t>To what extent does the supplier ensure that invoices provide detailed, accurate cost information, and that, where queries occur, they are resolved within agreed timescales?</w:t>
            </w:r>
          </w:p>
        </w:tc>
      </w:tr>
      <w:tr w:rsidR="00EF6336" w:rsidRPr="00EF6336" w:rsidTr="008478C1">
        <w:trPr>
          <w:cantSplit/>
          <w:trHeight w:val="566"/>
        </w:trPr>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KPI/0901-007</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Cost Reduction Initiatives</w:t>
            </w: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To what extent does the supplier work with the authority in suggesting and responding to cost reduction initiatives?</w:t>
            </w:r>
          </w:p>
        </w:tc>
      </w:tr>
      <w:tr w:rsidR="00EF6336" w:rsidRPr="00EF6336" w:rsidTr="008478C1">
        <w:trPr>
          <w:cantSplit/>
          <w:trHeight w:val="593"/>
        </w:trPr>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KPI/1508-004</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Contract Outcomes</w:t>
            </w: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 xml:space="preserve">To what extent is the supplier performing in delivering the specific outcomes set within the contract? </w:t>
            </w:r>
          </w:p>
        </w:tc>
      </w:tr>
      <w:tr w:rsidR="00EF6336" w:rsidRPr="00EF6336" w:rsidTr="008478C1">
        <w:trPr>
          <w:cantSplit/>
          <w:trHeight w:val="593"/>
        </w:trPr>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KPI/0901-009</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 xml:space="preserve">Responsiveness </w:t>
            </w: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To what extent does the supplier provide consistently good responses to enquiries and requests, and play an active role in ensuring effective communication channels?</w:t>
            </w:r>
          </w:p>
        </w:tc>
      </w:tr>
      <w:tr w:rsidR="00EF6336" w:rsidRPr="00EF6336" w:rsidTr="008478C1">
        <w:trPr>
          <w:cantSplit/>
          <w:trHeight w:val="593"/>
        </w:trPr>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KPI/1601-001</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Community Benefits</w:t>
            </w: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336" w:rsidRPr="00EF6336" w:rsidRDefault="00EF6336" w:rsidP="00EF6336">
            <w:pPr>
              <w:spacing w:after="0" w:line="240" w:lineRule="auto"/>
              <w:rPr>
                <w:rFonts w:ascii="Arial" w:hAnsi="Arial" w:cs="Arial"/>
                <w:sz w:val="24"/>
                <w:szCs w:val="24"/>
              </w:rPr>
            </w:pPr>
            <w:r w:rsidRPr="00EF6336">
              <w:rPr>
                <w:rFonts w:ascii="Arial" w:hAnsi="Arial" w:cs="Arial"/>
                <w:sz w:val="24"/>
                <w:szCs w:val="24"/>
              </w:rPr>
              <w:t>Does the Supplier deliver the Community Benefits that were offered as part of the contract?</w:t>
            </w:r>
          </w:p>
        </w:tc>
      </w:tr>
    </w:tbl>
    <w:p w:rsidR="007C0AF9" w:rsidRDefault="007C0AF9" w:rsidP="00B90D17">
      <w:pPr>
        <w:spacing w:after="0" w:line="240" w:lineRule="auto"/>
        <w:rPr>
          <w:rFonts w:ascii="Arial" w:hAnsi="Arial" w:cs="Arial"/>
          <w:sz w:val="24"/>
          <w:szCs w:val="24"/>
          <w:u w:val="single"/>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095A" w:rsidRPr="00BA6E8D" w:rsidTr="00A15FB7">
        <w:trPr>
          <w:trHeight w:val="315"/>
        </w:trPr>
        <w:tc>
          <w:tcPr>
            <w:tcW w:w="9039" w:type="dxa"/>
            <w:shd w:val="clear" w:color="auto" w:fill="D9D9D9" w:themeFill="background1" w:themeFillShade="D9"/>
          </w:tcPr>
          <w:p w:rsidR="00D5095A" w:rsidRPr="00A119E9" w:rsidRDefault="00A119E9" w:rsidP="00B90D17">
            <w:pPr>
              <w:spacing w:after="0" w:line="240" w:lineRule="auto"/>
              <w:rPr>
                <w:rFonts w:ascii="Arial" w:hAnsi="Arial" w:cs="Arial"/>
                <w:b/>
                <w:sz w:val="24"/>
                <w:szCs w:val="24"/>
              </w:rPr>
            </w:pPr>
            <w:r>
              <w:rPr>
                <w:rFonts w:ascii="Arial" w:hAnsi="Arial" w:cs="Arial"/>
                <w:b/>
                <w:sz w:val="24"/>
                <w:szCs w:val="24"/>
              </w:rPr>
              <w:t>Confirmed Savings Targets</w:t>
            </w:r>
          </w:p>
        </w:tc>
      </w:tr>
      <w:tr w:rsidR="002843C5" w:rsidRPr="00BA6E8D" w:rsidTr="00A15FB7">
        <w:trPr>
          <w:trHeight w:val="702"/>
        </w:trPr>
        <w:tc>
          <w:tcPr>
            <w:tcW w:w="9039" w:type="dxa"/>
            <w:tcBorders>
              <w:bottom w:val="single" w:sz="4" w:space="0" w:color="000000"/>
            </w:tcBorders>
          </w:tcPr>
          <w:p w:rsidR="00A119E9" w:rsidRDefault="00A119E9" w:rsidP="00B90D17">
            <w:pPr>
              <w:spacing w:after="0" w:line="240" w:lineRule="auto"/>
              <w:rPr>
                <w:rFonts w:ascii="Arial" w:hAnsi="Arial" w:cs="Arial"/>
                <w:sz w:val="24"/>
                <w:szCs w:val="24"/>
              </w:rPr>
            </w:pPr>
          </w:p>
          <w:p w:rsidR="007C0AF9" w:rsidRDefault="00164021" w:rsidP="00164021">
            <w:pPr>
              <w:spacing w:after="0" w:line="240" w:lineRule="auto"/>
              <w:rPr>
                <w:rFonts w:ascii="Arial" w:hAnsi="Arial" w:cs="Arial"/>
                <w:sz w:val="24"/>
                <w:szCs w:val="24"/>
              </w:rPr>
            </w:pPr>
            <w:r>
              <w:rPr>
                <w:rFonts w:ascii="Arial" w:hAnsi="Arial" w:cs="Arial"/>
                <w:sz w:val="24"/>
                <w:szCs w:val="24"/>
              </w:rPr>
              <w:t>Not applicable</w:t>
            </w:r>
          </w:p>
        </w:tc>
      </w:tr>
    </w:tbl>
    <w:p w:rsidR="00D5095A" w:rsidRPr="001666B7" w:rsidRDefault="00D5095A" w:rsidP="00B90D17">
      <w:pPr>
        <w:spacing w:after="0" w:line="240" w:lineRule="auto"/>
        <w:rPr>
          <w:rFonts w:ascii="Arial" w:hAnsi="Arial" w:cs="Arial"/>
          <w:sz w:val="24"/>
          <w:szCs w:val="24"/>
          <w:u w:val="single"/>
        </w:rPr>
      </w:pPr>
    </w:p>
    <w:p w:rsidR="00FD44E8" w:rsidRDefault="00FD44E8">
      <w:pPr>
        <w:spacing w:after="0" w:line="240" w:lineRule="auto"/>
        <w:rPr>
          <w:rFonts w:ascii="Arial" w:hAnsi="Arial" w:cs="Arial"/>
          <w:b/>
          <w:sz w:val="24"/>
          <w:szCs w:val="24"/>
          <w:u w:val="single"/>
        </w:rPr>
      </w:pPr>
    </w:p>
    <w:p w:rsidR="00BA014D" w:rsidRDefault="00BA014D">
      <w:pPr>
        <w:spacing w:after="0" w:line="240" w:lineRule="auto"/>
        <w:rPr>
          <w:rFonts w:ascii="Arial" w:hAnsi="Arial" w:cs="Arial"/>
          <w:b/>
          <w:sz w:val="24"/>
          <w:szCs w:val="24"/>
          <w:u w:val="single"/>
        </w:rPr>
      </w:pPr>
      <w:r>
        <w:rPr>
          <w:rFonts w:ascii="Arial" w:hAnsi="Arial" w:cs="Arial"/>
          <w:b/>
          <w:sz w:val="24"/>
          <w:szCs w:val="24"/>
          <w:u w:val="single"/>
        </w:rPr>
        <w:br w:type="page"/>
      </w:r>
    </w:p>
    <w:p w:rsidR="008B5A72" w:rsidRPr="001666B7" w:rsidRDefault="008B5A72" w:rsidP="00B90D17">
      <w:pPr>
        <w:spacing w:after="0" w:line="240" w:lineRule="auto"/>
        <w:rPr>
          <w:rFonts w:ascii="Arial" w:hAnsi="Arial" w:cs="Arial"/>
          <w:b/>
          <w:sz w:val="24"/>
          <w:szCs w:val="24"/>
          <w:u w:val="single"/>
        </w:rPr>
      </w:pPr>
      <w:r w:rsidRPr="001666B7">
        <w:rPr>
          <w:rFonts w:ascii="Arial" w:hAnsi="Arial" w:cs="Arial"/>
          <w:b/>
          <w:sz w:val="24"/>
          <w:szCs w:val="24"/>
          <w:u w:val="single"/>
        </w:rPr>
        <w:lastRenderedPageBreak/>
        <w:t>SECTION FIVE – GOVERNANCE</w:t>
      </w:r>
    </w:p>
    <w:p w:rsidR="009718DD" w:rsidRPr="00BA6E8D" w:rsidRDefault="009718DD" w:rsidP="00B90D17">
      <w:pPr>
        <w:spacing w:after="0" w:line="240" w:lineRule="auto"/>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552"/>
        <w:gridCol w:w="2835"/>
      </w:tblGrid>
      <w:tr w:rsidR="009718DD" w:rsidRPr="00BA6E8D" w:rsidTr="00FD44E8">
        <w:trPr>
          <w:cantSplit/>
          <w:trHeight w:val="570"/>
        </w:trPr>
        <w:tc>
          <w:tcPr>
            <w:tcW w:w="9039" w:type="dxa"/>
            <w:gridSpan w:val="3"/>
            <w:shd w:val="clear" w:color="auto" w:fill="D9D9D9" w:themeFill="background1" w:themeFillShade="D9"/>
            <w:vAlign w:val="center"/>
          </w:tcPr>
          <w:p w:rsidR="009718DD" w:rsidRPr="00BA6E8D" w:rsidRDefault="00C123E3" w:rsidP="00B90D17">
            <w:pPr>
              <w:spacing w:after="0" w:line="240" w:lineRule="auto"/>
              <w:rPr>
                <w:rFonts w:ascii="Arial" w:hAnsi="Arial" w:cs="Arial"/>
                <w:b/>
                <w:sz w:val="24"/>
                <w:szCs w:val="24"/>
              </w:rPr>
            </w:pPr>
            <w:r>
              <w:rPr>
                <w:rFonts w:ascii="Arial" w:hAnsi="Arial" w:cs="Arial"/>
                <w:b/>
                <w:sz w:val="24"/>
                <w:szCs w:val="24"/>
              </w:rPr>
              <w:t>5</w:t>
            </w:r>
            <w:r w:rsidR="00A46582">
              <w:rPr>
                <w:rFonts w:ascii="Arial" w:hAnsi="Arial" w:cs="Arial"/>
                <w:b/>
                <w:sz w:val="24"/>
                <w:szCs w:val="24"/>
              </w:rPr>
              <w:t>.</w:t>
            </w:r>
            <w:r>
              <w:rPr>
                <w:rFonts w:ascii="Arial" w:hAnsi="Arial" w:cs="Arial"/>
                <w:b/>
                <w:sz w:val="24"/>
                <w:szCs w:val="24"/>
              </w:rPr>
              <w:t>1</w:t>
            </w:r>
            <w:r w:rsidR="00A46582">
              <w:rPr>
                <w:rFonts w:ascii="Arial" w:hAnsi="Arial" w:cs="Arial"/>
                <w:b/>
                <w:sz w:val="24"/>
                <w:szCs w:val="24"/>
              </w:rPr>
              <w:t xml:space="preserve"> RESOURCES (CROSS-FUNC</w:t>
            </w:r>
            <w:r w:rsidR="009718DD">
              <w:rPr>
                <w:rFonts w:ascii="Arial" w:hAnsi="Arial" w:cs="Arial"/>
                <w:b/>
                <w:sz w:val="24"/>
                <w:szCs w:val="24"/>
              </w:rPr>
              <w:t>T</w:t>
            </w:r>
            <w:r w:rsidR="00A46582">
              <w:rPr>
                <w:rFonts w:ascii="Arial" w:hAnsi="Arial" w:cs="Arial"/>
                <w:b/>
                <w:sz w:val="24"/>
                <w:szCs w:val="24"/>
              </w:rPr>
              <w:t>I</w:t>
            </w:r>
            <w:r w:rsidR="009718DD">
              <w:rPr>
                <w:rFonts w:ascii="Arial" w:hAnsi="Arial" w:cs="Arial"/>
                <w:b/>
                <w:sz w:val="24"/>
                <w:szCs w:val="24"/>
              </w:rPr>
              <w:t>ONAL TEAM)</w:t>
            </w:r>
          </w:p>
        </w:tc>
      </w:tr>
      <w:tr w:rsidR="00AE3B85" w:rsidRPr="00BA6E8D" w:rsidTr="00FD44E8">
        <w:trPr>
          <w:cantSplit/>
          <w:trHeight w:val="408"/>
        </w:trPr>
        <w:tc>
          <w:tcPr>
            <w:tcW w:w="3652" w:type="dxa"/>
            <w:shd w:val="clear" w:color="auto" w:fill="D9D9D9" w:themeFill="background1" w:themeFillShade="D9"/>
            <w:vAlign w:val="center"/>
          </w:tcPr>
          <w:p w:rsidR="00AE3B85" w:rsidRPr="00BA6E8D" w:rsidRDefault="00AE3B85" w:rsidP="00B90D17">
            <w:pPr>
              <w:spacing w:after="0" w:line="240" w:lineRule="auto"/>
              <w:rPr>
                <w:rFonts w:ascii="Arial" w:hAnsi="Arial" w:cs="Arial"/>
                <w:b/>
                <w:sz w:val="24"/>
                <w:szCs w:val="24"/>
              </w:rPr>
            </w:pPr>
            <w:r w:rsidRPr="00BA6E8D">
              <w:rPr>
                <w:rFonts w:ascii="Arial" w:hAnsi="Arial" w:cs="Arial"/>
                <w:b/>
                <w:sz w:val="24"/>
                <w:szCs w:val="24"/>
              </w:rPr>
              <w:t>Project Role</w:t>
            </w:r>
          </w:p>
        </w:tc>
        <w:tc>
          <w:tcPr>
            <w:tcW w:w="2552" w:type="dxa"/>
            <w:shd w:val="clear" w:color="auto" w:fill="D9D9D9" w:themeFill="background1" w:themeFillShade="D9"/>
            <w:vAlign w:val="center"/>
          </w:tcPr>
          <w:p w:rsidR="00AE3B85" w:rsidRPr="00BA6E8D" w:rsidRDefault="002E58AC" w:rsidP="00B90D17">
            <w:pPr>
              <w:spacing w:after="0" w:line="240" w:lineRule="auto"/>
              <w:rPr>
                <w:rFonts w:ascii="Arial" w:hAnsi="Arial" w:cs="Arial"/>
                <w:b/>
                <w:sz w:val="24"/>
                <w:szCs w:val="24"/>
              </w:rPr>
            </w:pPr>
            <w:r w:rsidRPr="00BA6E8D">
              <w:rPr>
                <w:rFonts w:ascii="Arial" w:hAnsi="Arial" w:cs="Arial"/>
                <w:b/>
                <w:sz w:val="24"/>
                <w:szCs w:val="24"/>
              </w:rPr>
              <w:t>Name</w:t>
            </w:r>
          </w:p>
        </w:tc>
        <w:tc>
          <w:tcPr>
            <w:tcW w:w="2835" w:type="dxa"/>
            <w:shd w:val="clear" w:color="auto" w:fill="D9D9D9" w:themeFill="background1" w:themeFillShade="D9"/>
            <w:vAlign w:val="center"/>
          </w:tcPr>
          <w:p w:rsidR="00AE3B85" w:rsidRPr="00BA6E8D" w:rsidRDefault="00D515C4" w:rsidP="00B90D17">
            <w:pPr>
              <w:spacing w:after="0" w:line="240" w:lineRule="auto"/>
              <w:rPr>
                <w:rFonts w:ascii="Arial" w:hAnsi="Arial" w:cs="Arial"/>
                <w:b/>
                <w:sz w:val="24"/>
                <w:szCs w:val="24"/>
              </w:rPr>
            </w:pPr>
            <w:r w:rsidRPr="00BA6E8D">
              <w:rPr>
                <w:rFonts w:ascii="Arial" w:hAnsi="Arial" w:cs="Arial"/>
                <w:b/>
                <w:sz w:val="24"/>
                <w:szCs w:val="24"/>
              </w:rPr>
              <w:t>Department</w:t>
            </w:r>
          </w:p>
        </w:tc>
      </w:tr>
      <w:tr w:rsidR="004F1317" w:rsidRPr="00BA6E8D" w:rsidTr="00FD44E8">
        <w:trPr>
          <w:cantSplit/>
          <w:trHeight w:val="415"/>
        </w:trPr>
        <w:tc>
          <w:tcPr>
            <w:tcW w:w="3652" w:type="dxa"/>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r w:rsidRPr="00BA6E8D">
              <w:rPr>
                <w:rFonts w:ascii="Arial" w:hAnsi="Arial" w:cs="Arial"/>
                <w:b/>
                <w:sz w:val="24"/>
                <w:szCs w:val="24"/>
              </w:rPr>
              <w:t>Project Lead</w:t>
            </w:r>
          </w:p>
        </w:tc>
        <w:tc>
          <w:tcPr>
            <w:tcW w:w="2552" w:type="dxa"/>
            <w:vAlign w:val="center"/>
          </w:tcPr>
          <w:p w:rsidR="004F1317" w:rsidRPr="00BA6E8D" w:rsidRDefault="004F1317" w:rsidP="008F3475">
            <w:pPr>
              <w:spacing w:after="0" w:line="240" w:lineRule="auto"/>
              <w:rPr>
                <w:rFonts w:ascii="Arial" w:hAnsi="Arial" w:cs="Arial"/>
                <w:sz w:val="24"/>
                <w:szCs w:val="24"/>
              </w:rPr>
            </w:pPr>
            <w:r>
              <w:rPr>
                <w:rFonts w:ascii="Arial" w:hAnsi="Arial" w:cs="Arial"/>
                <w:sz w:val="24"/>
                <w:szCs w:val="24"/>
              </w:rPr>
              <w:t>Michael Morgan</w:t>
            </w:r>
          </w:p>
        </w:tc>
        <w:tc>
          <w:tcPr>
            <w:tcW w:w="2835" w:type="dxa"/>
            <w:vAlign w:val="center"/>
          </w:tcPr>
          <w:p w:rsidR="004F1317" w:rsidRPr="00BA6E8D" w:rsidRDefault="00B9593F" w:rsidP="008F3475">
            <w:pPr>
              <w:spacing w:after="0" w:line="240" w:lineRule="auto"/>
              <w:rPr>
                <w:rFonts w:ascii="Arial" w:hAnsi="Arial" w:cs="Arial"/>
                <w:sz w:val="24"/>
                <w:szCs w:val="24"/>
              </w:rPr>
            </w:pPr>
            <w:r>
              <w:rPr>
                <w:rFonts w:ascii="Arial" w:hAnsi="Arial" w:cs="Arial"/>
                <w:sz w:val="24"/>
                <w:szCs w:val="24"/>
              </w:rPr>
              <w:t>H&amp;E</w:t>
            </w:r>
          </w:p>
        </w:tc>
      </w:tr>
      <w:tr w:rsidR="004F1317" w:rsidRPr="00BA6E8D" w:rsidTr="00FD44E8">
        <w:trPr>
          <w:cantSplit/>
          <w:trHeight w:val="421"/>
        </w:trPr>
        <w:tc>
          <w:tcPr>
            <w:tcW w:w="3652" w:type="dxa"/>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r w:rsidRPr="00BA6E8D">
              <w:rPr>
                <w:rFonts w:ascii="Arial" w:hAnsi="Arial" w:cs="Arial"/>
                <w:b/>
                <w:sz w:val="24"/>
                <w:szCs w:val="24"/>
              </w:rPr>
              <w:t>Project Sponsor</w:t>
            </w:r>
          </w:p>
        </w:tc>
        <w:tc>
          <w:tcPr>
            <w:tcW w:w="2552" w:type="dxa"/>
            <w:vAlign w:val="center"/>
          </w:tcPr>
          <w:p w:rsidR="004F1317" w:rsidRPr="00BA6E8D" w:rsidRDefault="004F1317" w:rsidP="008F3475">
            <w:pPr>
              <w:spacing w:after="0" w:line="240" w:lineRule="auto"/>
              <w:rPr>
                <w:rFonts w:ascii="Arial" w:hAnsi="Arial" w:cs="Arial"/>
                <w:sz w:val="24"/>
                <w:szCs w:val="24"/>
              </w:rPr>
            </w:pPr>
            <w:r>
              <w:rPr>
                <w:rFonts w:ascii="Arial" w:hAnsi="Arial" w:cs="Arial"/>
                <w:sz w:val="24"/>
                <w:szCs w:val="24"/>
              </w:rPr>
              <w:t>John McCrone</w:t>
            </w:r>
          </w:p>
        </w:tc>
        <w:tc>
          <w:tcPr>
            <w:tcW w:w="2835" w:type="dxa"/>
            <w:vAlign w:val="center"/>
          </w:tcPr>
          <w:p w:rsidR="004F1317" w:rsidRPr="00BA6E8D" w:rsidRDefault="00B9593F" w:rsidP="008F3475">
            <w:pPr>
              <w:spacing w:after="0" w:line="240" w:lineRule="auto"/>
              <w:rPr>
                <w:rFonts w:ascii="Arial" w:hAnsi="Arial" w:cs="Arial"/>
                <w:sz w:val="24"/>
                <w:szCs w:val="24"/>
              </w:rPr>
            </w:pPr>
            <w:r>
              <w:rPr>
                <w:rFonts w:ascii="Arial" w:hAnsi="Arial" w:cs="Arial"/>
                <w:sz w:val="24"/>
                <w:szCs w:val="24"/>
              </w:rPr>
              <w:t>H&amp;E</w:t>
            </w:r>
          </w:p>
        </w:tc>
      </w:tr>
      <w:tr w:rsidR="004F1317" w:rsidRPr="00BA6E8D" w:rsidTr="00FD44E8">
        <w:trPr>
          <w:cantSplit/>
          <w:trHeight w:val="398"/>
        </w:trPr>
        <w:tc>
          <w:tcPr>
            <w:tcW w:w="3652" w:type="dxa"/>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r w:rsidRPr="00BA6E8D">
              <w:rPr>
                <w:rFonts w:ascii="Arial" w:hAnsi="Arial" w:cs="Arial"/>
                <w:b/>
                <w:sz w:val="24"/>
                <w:szCs w:val="24"/>
              </w:rPr>
              <w:t>Procurement Lead</w:t>
            </w:r>
          </w:p>
        </w:tc>
        <w:tc>
          <w:tcPr>
            <w:tcW w:w="2552" w:type="dxa"/>
            <w:vAlign w:val="center"/>
          </w:tcPr>
          <w:p w:rsidR="004F1317" w:rsidRPr="00D55F45" w:rsidRDefault="00B9593F" w:rsidP="00A20F2E">
            <w:pPr>
              <w:spacing w:after="0" w:line="240" w:lineRule="auto"/>
              <w:rPr>
                <w:rFonts w:ascii="Arial" w:hAnsi="Arial" w:cs="Arial"/>
                <w:sz w:val="24"/>
                <w:szCs w:val="24"/>
              </w:rPr>
            </w:pPr>
            <w:r w:rsidRPr="00D55F45">
              <w:rPr>
                <w:rFonts w:ascii="Arial" w:hAnsi="Arial" w:cs="Arial"/>
                <w:sz w:val="24"/>
                <w:szCs w:val="24"/>
              </w:rPr>
              <w:t>Ludmila Johnston</w:t>
            </w:r>
          </w:p>
        </w:tc>
        <w:tc>
          <w:tcPr>
            <w:tcW w:w="2835" w:type="dxa"/>
            <w:vAlign w:val="center"/>
          </w:tcPr>
          <w:p w:rsidR="004F1317" w:rsidRPr="00D55F45" w:rsidRDefault="00B9593F" w:rsidP="008F3475">
            <w:pPr>
              <w:spacing w:after="0" w:line="240" w:lineRule="auto"/>
              <w:rPr>
                <w:rFonts w:ascii="Arial" w:hAnsi="Arial" w:cs="Arial"/>
                <w:sz w:val="24"/>
                <w:szCs w:val="24"/>
              </w:rPr>
            </w:pPr>
            <w:r w:rsidRPr="00D55F45">
              <w:rPr>
                <w:rFonts w:ascii="Arial" w:hAnsi="Arial" w:cs="Arial"/>
                <w:sz w:val="24"/>
                <w:szCs w:val="24"/>
              </w:rPr>
              <w:t>H&amp;E</w:t>
            </w:r>
          </w:p>
        </w:tc>
      </w:tr>
      <w:tr w:rsidR="004F1317" w:rsidRPr="00BA6E8D" w:rsidTr="00FD44E8">
        <w:trPr>
          <w:cantSplit/>
          <w:trHeight w:val="418"/>
        </w:trPr>
        <w:tc>
          <w:tcPr>
            <w:tcW w:w="3652" w:type="dxa"/>
            <w:tcBorders>
              <w:bottom w:val="single" w:sz="4" w:space="0" w:color="000000"/>
            </w:tcBorders>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r w:rsidRPr="00BA6E8D">
              <w:rPr>
                <w:rFonts w:ascii="Arial" w:hAnsi="Arial" w:cs="Arial"/>
                <w:b/>
                <w:sz w:val="24"/>
                <w:szCs w:val="24"/>
              </w:rPr>
              <w:t>Insurance Advisor</w:t>
            </w:r>
          </w:p>
        </w:tc>
        <w:tc>
          <w:tcPr>
            <w:tcW w:w="2552" w:type="dxa"/>
            <w:tcBorders>
              <w:bottom w:val="single" w:sz="4" w:space="0" w:color="000000"/>
            </w:tcBorders>
            <w:vAlign w:val="center"/>
          </w:tcPr>
          <w:p w:rsidR="004F1317" w:rsidRPr="00D55F45" w:rsidRDefault="00B9593F" w:rsidP="008F3475">
            <w:pPr>
              <w:spacing w:after="0" w:line="240" w:lineRule="auto"/>
              <w:rPr>
                <w:rFonts w:ascii="Arial" w:hAnsi="Arial" w:cs="Arial"/>
                <w:sz w:val="24"/>
                <w:szCs w:val="24"/>
              </w:rPr>
            </w:pPr>
            <w:r w:rsidRPr="00D55F45">
              <w:rPr>
                <w:rFonts w:ascii="Arial" w:hAnsi="Arial" w:cs="Arial"/>
                <w:sz w:val="24"/>
                <w:szCs w:val="24"/>
              </w:rPr>
              <w:t xml:space="preserve">Debbie </w:t>
            </w:r>
            <w:proofErr w:type="spellStart"/>
            <w:r w:rsidRPr="00D55F45">
              <w:rPr>
                <w:rFonts w:ascii="Arial" w:hAnsi="Arial" w:cs="Arial"/>
                <w:sz w:val="24"/>
                <w:szCs w:val="24"/>
              </w:rPr>
              <w:t>McRobbie</w:t>
            </w:r>
            <w:proofErr w:type="spellEnd"/>
          </w:p>
        </w:tc>
        <w:tc>
          <w:tcPr>
            <w:tcW w:w="2835" w:type="dxa"/>
            <w:tcBorders>
              <w:bottom w:val="single" w:sz="4" w:space="0" w:color="000000"/>
            </w:tcBorders>
            <w:vAlign w:val="center"/>
          </w:tcPr>
          <w:p w:rsidR="004F1317" w:rsidRPr="00D55F45" w:rsidRDefault="00B9593F" w:rsidP="008F3475">
            <w:pPr>
              <w:spacing w:after="0" w:line="240" w:lineRule="auto"/>
              <w:rPr>
                <w:rFonts w:ascii="Arial" w:hAnsi="Arial" w:cs="Arial"/>
                <w:sz w:val="24"/>
                <w:szCs w:val="24"/>
              </w:rPr>
            </w:pPr>
            <w:r w:rsidRPr="00D55F45">
              <w:rPr>
                <w:rFonts w:ascii="Arial" w:hAnsi="Arial" w:cs="Arial"/>
                <w:sz w:val="24"/>
                <w:szCs w:val="24"/>
              </w:rPr>
              <w:t>CDS</w:t>
            </w:r>
          </w:p>
        </w:tc>
      </w:tr>
      <w:tr w:rsidR="004F1317" w:rsidRPr="00BA6E8D" w:rsidTr="00FD44E8">
        <w:trPr>
          <w:cantSplit/>
          <w:trHeight w:val="411"/>
        </w:trPr>
        <w:tc>
          <w:tcPr>
            <w:tcW w:w="3652" w:type="dxa"/>
            <w:tcBorders>
              <w:bottom w:val="single" w:sz="4" w:space="0" w:color="000000"/>
            </w:tcBorders>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r w:rsidRPr="00BA6E8D">
              <w:rPr>
                <w:rFonts w:ascii="Arial" w:hAnsi="Arial" w:cs="Arial"/>
                <w:b/>
                <w:sz w:val="24"/>
                <w:szCs w:val="24"/>
              </w:rPr>
              <w:t>Health &amp; Safety</w:t>
            </w:r>
          </w:p>
        </w:tc>
        <w:tc>
          <w:tcPr>
            <w:tcW w:w="2552" w:type="dxa"/>
            <w:tcBorders>
              <w:bottom w:val="single" w:sz="4" w:space="0" w:color="000000"/>
            </w:tcBorders>
            <w:vAlign w:val="center"/>
          </w:tcPr>
          <w:p w:rsidR="004F1317" w:rsidRPr="00D55F45" w:rsidRDefault="00A20F2E" w:rsidP="008F3475">
            <w:pPr>
              <w:spacing w:after="0" w:line="240" w:lineRule="auto"/>
              <w:rPr>
                <w:rFonts w:ascii="Arial" w:hAnsi="Arial" w:cs="Arial"/>
                <w:sz w:val="24"/>
                <w:szCs w:val="24"/>
              </w:rPr>
            </w:pPr>
            <w:r w:rsidRPr="00D55F45">
              <w:rPr>
                <w:rFonts w:ascii="Arial" w:hAnsi="Arial" w:cs="Arial"/>
                <w:sz w:val="24"/>
                <w:szCs w:val="24"/>
              </w:rPr>
              <w:t>H</w:t>
            </w:r>
            <w:r w:rsidR="00F17491" w:rsidRPr="00D55F45">
              <w:rPr>
                <w:rFonts w:ascii="Arial" w:hAnsi="Arial" w:cs="Arial"/>
                <w:sz w:val="24"/>
                <w:szCs w:val="24"/>
              </w:rPr>
              <w:t>ES H&amp;S advisor</w:t>
            </w:r>
          </w:p>
        </w:tc>
        <w:tc>
          <w:tcPr>
            <w:tcW w:w="2835" w:type="dxa"/>
            <w:tcBorders>
              <w:bottom w:val="single" w:sz="4" w:space="0" w:color="000000"/>
            </w:tcBorders>
            <w:vAlign w:val="center"/>
          </w:tcPr>
          <w:p w:rsidR="004F1317" w:rsidRPr="00D55F45" w:rsidRDefault="00B9593F" w:rsidP="00F17491">
            <w:pPr>
              <w:spacing w:after="0" w:line="240" w:lineRule="auto"/>
              <w:rPr>
                <w:rFonts w:ascii="Arial" w:hAnsi="Arial" w:cs="Arial"/>
                <w:sz w:val="24"/>
                <w:szCs w:val="24"/>
              </w:rPr>
            </w:pPr>
            <w:r w:rsidRPr="00D55F45">
              <w:rPr>
                <w:rFonts w:ascii="Arial" w:hAnsi="Arial" w:cs="Arial"/>
                <w:sz w:val="24"/>
                <w:szCs w:val="24"/>
              </w:rPr>
              <w:t>H&amp;</w:t>
            </w:r>
            <w:r w:rsidR="00F17491" w:rsidRPr="00D55F45">
              <w:rPr>
                <w:rFonts w:ascii="Arial" w:hAnsi="Arial" w:cs="Arial"/>
                <w:sz w:val="24"/>
                <w:szCs w:val="24"/>
              </w:rPr>
              <w:t>S Team</w:t>
            </w:r>
          </w:p>
        </w:tc>
      </w:tr>
      <w:tr w:rsidR="004F1317" w:rsidRPr="00BA6E8D" w:rsidTr="00FD44E8">
        <w:trPr>
          <w:cantSplit/>
          <w:trHeight w:val="417"/>
        </w:trPr>
        <w:tc>
          <w:tcPr>
            <w:tcW w:w="3652" w:type="dxa"/>
            <w:tcBorders>
              <w:bottom w:val="single" w:sz="4" w:space="0" w:color="000000"/>
            </w:tcBorders>
            <w:shd w:val="clear" w:color="auto" w:fill="D9D9D9" w:themeFill="background1" w:themeFillShade="D9"/>
            <w:vAlign w:val="center"/>
          </w:tcPr>
          <w:p w:rsidR="004F1317" w:rsidRPr="00BA6E8D" w:rsidRDefault="004F1317" w:rsidP="00B90D17">
            <w:pPr>
              <w:spacing w:after="0" w:line="240" w:lineRule="auto"/>
              <w:rPr>
                <w:rFonts w:ascii="Arial" w:hAnsi="Arial" w:cs="Arial"/>
                <w:b/>
                <w:sz w:val="24"/>
                <w:szCs w:val="24"/>
              </w:rPr>
            </w:pPr>
          </w:p>
        </w:tc>
        <w:tc>
          <w:tcPr>
            <w:tcW w:w="2552" w:type="dxa"/>
            <w:tcBorders>
              <w:bottom w:val="single" w:sz="4" w:space="0" w:color="000000"/>
            </w:tcBorders>
            <w:vAlign w:val="center"/>
          </w:tcPr>
          <w:p w:rsidR="004F1317" w:rsidRPr="00D55F45" w:rsidRDefault="00425D40" w:rsidP="008F3475">
            <w:pPr>
              <w:spacing w:after="0" w:line="240" w:lineRule="auto"/>
              <w:rPr>
                <w:rFonts w:ascii="Arial" w:hAnsi="Arial" w:cs="Arial"/>
                <w:sz w:val="24"/>
                <w:szCs w:val="24"/>
              </w:rPr>
            </w:pPr>
            <w:r w:rsidRPr="00D55F45">
              <w:rPr>
                <w:rFonts w:ascii="Arial" w:hAnsi="Arial" w:cs="Arial"/>
                <w:sz w:val="24"/>
                <w:szCs w:val="24"/>
              </w:rPr>
              <w:t>Stewart Cheyne</w:t>
            </w:r>
          </w:p>
        </w:tc>
        <w:tc>
          <w:tcPr>
            <w:tcW w:w="2835" w:type="dxa"/>
            <w:tcBorders>
              <w:bottom w:val="single" w:sz="4" w:space="0" w:color="000000"/>
            </w:tcBorders>
            <w:vAlign w:val="center"/>
          </w:tcPr>
          <w:p w:rsidR="004F1317" w:rsidRPr="00D55F45" w:rsidRDefault="00425D40" w:rsidP="008F3475">
            <w:pPr>
              <w:spacing w:after="0" w:line="240" w:lineRule="auto"/>
              <w:rPr>
                <w:rFonts w:ascii="Arial" w:hAnsi="Arial" w:cs="Arial"/>
                <w:sz w:val="24"/>
                <w:szCs w:val="24"/>
              </w:rPr>
            </w:pPr>
            <w:r w:rsidRPr="00D55F45">
              <w:rPr>
                <w:rFonts w:ascii="Arial" w:hAnsi="Arial" w:cs="Arial"/>
                <w:sz w:val="24"/>
                <w:szCs w:val="24"/>
              </w:rPr>
              <w:t xml:space="preserve">DCC </w:t>
            </w:r>
          </w:p>
        </w:tc>
      </w:tr>
      <w:tr w:rsidR="00425D40" w:rsidRPr="00BA6E8D" w:rsidTr="00FD44E8">
        <w:trPr>
          <w:cantSplit/>
          <w:trHeight w:val="417"/>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Finance</w:t>
            </w:r>
          </w:p>
        </w:tc>
        <w:tc>
          <w:tcPr>
            <w:tcW w:w="2552" w:type="dxa"/>
            <w:tcBorders>
              <w:bottom w:val="single" w:sz="4" w:space="0" w:color="000000"/>
            </w:tcBorders>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Donald Coyne</w:t>
            </w:r>
          </w:p>
        </w:tc>
        <w:tc>
          <w:tcPr>
            <w:tcW w:w="2835" w:type="dxa"/>
            <w:tcBorders>
              <w:bottom w:val="single" w:sz="4" w:space="0" w:color="000000"/>
            </w:tcBorders>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CDS</w:t>
            </w:r>
          </w:p>
        </w:tc>
      </w:tr>
      <w:tr w:rsidR="00425D40" w:rsidRPr="00BA6E8D" w:rsidTr="00FD44E8">
        <w:trPr>
          <w:cantSplit/>
          <w:trHeight w:val="422"/>
        </w:trPr>
        <w:tc>
          <w:tcPr>
            <w:tcW w:w="3652" w:type="dxa"/>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Pr>
                <w:rFonts w:ascii="Arial" w:hAnsi="Arial" w:cs="Arial"/>
                <w:b/>
                <w:sz w:val="24"/>
                <w:szCs w:val="24"/>
              </w:rPr>
              <w:t xml:space="preserve">Technical </w:t>
            </w:r>
            <w:r w:rsidRPr="00BA6E8D">
              <w:rPr>
                <w:rFonts w:ascii="Arial" w:hAnsi="Arial" w:cs="Arial"/>
                <w:b/>
                <w:sz w:val="24"/>
                <w:szCs w:val="24"/>
              </w:rPr>
              <w:t>Specialist</w:t>
            </w:r>
            <w:r>
              <w:rPr>
                <w:rFonts w:ascii="Arial" w:hAnsi="Arial" w:cs="Arial"/>
                <w:b/>
                <w:sz w:val="24"/>
                <w:szCs w:val="24"/>
              </w:rPr>
              <w:t>s</w:t>
            </w: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Ryan Graham</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TES</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James Mullen</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DCC</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Sandy Baird</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DCC</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F17491">
            <w:pPr>
              <w:spacing w:after="0" w:line="240" w:lineRule="auto"/>
              <w:rPr>
                <w:rFonts w:ascii="Arial" w:hAnsi="Arial" w:cs="Arial"/>
                <w:sz w:val="24"/>
                <w:szCs w:val="24"/>
              </w:rPr>
            </w:pPr>
            <w:r w:rsidRPr="00D55F45">
              <w:rPr>
                <w:rFonts w:ascii="Arial" w:hAnsi="Arial" w:cs="Arial"/>
                <w:sz w:val="24"/>
                <w:szCs w:val="24"/>
              </w:rPr>
              <w:t>Sally Rickett</w:t>
            </w:r>
            <w:r w:rsidRPr="00D55F45" w:rsidDel="00F17491">
              <w:rPr>
                <w:rFonts w:ascii="Arial" w:hAnsi="Arial" w:cs="Arial"/>
                <w:sz w:val="24"/>
                <w:szCs w:val="24"/>
              </w:rPr>
              <w:t xml:space="preserve"> </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H&amp;E</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Ludmila Johnston</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H&amp;E</w:t>
            </w:r>
          </w:p>
        </w:tc>
      </w:tr>
      <w:tr w:rsidR="0090175C" w:rsidRPr="00BA6E8D" w:rsidTr="00FD44E8">
        <w:trPr>
          <w:cantSplit/>
          <w:trHeight w:val="422"/>
        </w:trPr>
        <w:tc>
          <w:tcPr>
            <w:tcW w:w="3652" w:type="dxa"/>
            <w:shd w:val="clear" w:color="auto" w:fill="D9D9D9" w:themeFill="background1" w:themeFillShade="D9"/>
            <w:vAlign w:val="center"/>
          </w:tcPr>
          <w:p w:rsidR="0090175C" w:rsidRDefault="0090175C" w:rsidP="00B90D17">
            <w:pPr>
              <w:spacing w:after="0" w:line="240" w:lineRule="auto"/>
              <w:rPr>
                <w:rFonts w:ascii="Arial" w:hAnsi="Arial" w:cs="Arial"/>
                <w:b/>
                <w:sz w:val="24"/>
                <w:szCs w:val="24"/>
              </w:rPr>
            </w:pPr>
          </w:p>
        </w:tc>
        <w:tc>
          <w:tcPr>
            <w:tcW w:w="2552" w:type="dxa"/>
            <w:vAlign w:val="center"/>
          </w:tcPr>
          <w:p w:rsidR="0090175C" w:rsidRPr="00D55F45" w:rsidRDefault="0090175C" w:rsidP="008F3475">
            <w:pPr>
              <w:spacing w:after="0" w:line="240" w:lineRule="auto"/>
              <w:rPr>
                <w:rFonts w:ascii="Arial" w:hAnsi="Arial" w:cs="Arial"/>
                <w:sz w:val="24"/>
                <w:szCs w:val="24"/>
              </w:rPr>
            </w:pPr>
            <w:r>
              <w:rPr>
                <w:rFonts w:ascii="Arial" w:hAnsi="Arial" w:cs="Arial"/>
                <w:sz w:val="24"/>
                <w:szCs w:val="24"/>
              </w:rPr>
              <w:t>Douglas Cook</w:t>
            </w:r>
          </w:p>
        </w:tc>
        <w:tc>
          <w:tcPr>
            <w:tcW w:w="2835" w:type="dxa"/>
            <w:vAlign w:val="center"/>
          </w:tcPr>
          <w:p w:rsidR="0090175C" w:rsidRPr="00D55F45" w:rsidRDefault="0090175C" w:rsidP="008F3475">
            <w:pPr>
              <w:spacing w:after="0" w:line="240" w:lineRule="auto"/>
              <w:rPr>
                <w:rFonts w:ascii="Arial" w:hAnsi="Arial" w:cs="Arial"/>
                <w:sz w:val="24"/>
                <w:szCs w:val="24"/>
              </w:rPr>
            </w:pPr>
            <w:r>
              <w:rPr>
                <w:rFonts w:ascii="Arial" w:hAnsi="Arial" w:cs="Arial"/>
                <w:sz w:val="24"/>
                <w:szCs w:val="24"/>
              </w:rPr>
              <w:t>H&amp;E</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Mark Gorrie</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H&amp;E</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David Soutar</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H&amp;E</w:t>
            </w:r>
          </w:p>
        </w:tc>
      </w:tr>
      <w:tr w:rsidR="00425D40" w:rsidRPr="00BA6E8D" w:rsidTr="00FD44E8">
        <w:trPr>
          <w:cantSplit/>
          <w:trHeight w:val="422"/>
        </w:trPr>
        <w:tc>
          <w:tcPr>
            <w:tcW w:w="3652" w:type="dxa"/>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p>
        </w:tc>
        <w:tc>
          <w:tcPr>
            <w:tcW w:w="2552"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Elaine Brett</w:t>
            </w:r>
          </w:p>
        </w:tc>
        <w:tc>
          <w:tcPr>
            <w:tcW w:w="2835" w:type="dxa"/>
            <w:vAlign w:val="center"/>
          </w:tcPr>
          <w:p w:rsidR="00425D40" w:rsidRPr="00D55F45" w:rsidRDefault="00425D40" w:rsidP="008F3475">
            <w:pPr>
              <w:spacing w:after="0" w:line="240" w:lineRule="auto"/>
              <w:rPr>
                <w:rFonts w:ascii="Arial" w:hAnsi="Arial" w:cs="Arial"/>
                <w:sz w:val="24"/>
                <w:szCs w:val="24"/>
              </w:rPr>
            </w:pPr>
            <w:r w:rsidRPr="00D55F45">
              <w:rPr>
                <w:rFonts w:ascii="Arial" w:hAnsi="Arial" w:cs="Arial"/>
                <w:sz w:val="24"/>
                <w:szCs w:val="24"/>
              </w:rPr>
              <w:t>CDS</w:t>
            </w:r>
          </w:p>
        </w:tc>
      </w:tr>
      <w:tr w:rsidR="00425D40" w:rsidRPr="00BA6E8D" w:rsidTr="00FD44E8">
        <w:trPr>
          <w:cantSplit/>
          <w:trHeight w:val="422"/>
        </w:trPr>
        <w:tc>
          <w:tcPr>
            <w:tcW w:w="3652" w:type="dxa"/>
            <w:tcBorders>
              <w:bottom w:val="single" w:sz="4" w:space="0" w:color="000000"/>
            </w:tcBorders>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r>
              <w:rPr>
                <w:rFonts w:ascii="Arial" w:hAnsi="Arial" w:cs="Arial"/>
                <w:b/>
                <w:sz w:val="24"/>
                <w:szCs w:val="24"/>
              </w:rPr>
              <w:t>Contract Manager</w:t>
            </w:r>
          </w:p>
        </w:tc>
        <w:tc>
          <w:tcPr>
            <w:tcW w:w="2552" w:type="dxa"/>
            <w:tcBorders>
              <w:bottom w:val="single" w:sz="4" w:space="0" w:color="000000"/>
            </w:tcBorders>
            <w:vAlign w:val="center"/>
          </w:tcPr>
          <w:p w:rsidR="00425D40" w:rsidRPr="00D55F45" w:rsidRDefault="00425D40" w:rsidP="00A20F2E">
            <w:pPr>
              <w:spacing w:after="0" w:line="240" w:lineRule="auto"/>
              <w:rPr>
                <w:rFonts w:ascii="Arial" w:hAnsi="Arial" w:cs="Arial"/>
                <w:sz w:val="24"/>
                <w:szCs w:val="24"/>
              </w:rPr>
            </w:pPr>
            <w:r w:rsidRPr="00D55F45">
              <w:rPr>
                <w:rFonts w:ascii="Arial" w:hAnsi="Arial" w:cs="Arial"/>
                <w:sz w:val="24"/>
                <w:szCs w:val="24"/>
              </w:rPr>
              <w:t xml:space="preserve">Ludmila Johnston </w:t>
            </w:r>
          </w:p>
        </w:tc>
        <w:tc>
          <w:tcPr>
            <w:tcW w:w="2835" w:type="dxa"/>
            <w:tcBorders>
              <w:bottom w:val="single" w:sz="4" w:space="0" w:color="000000"/>
            </w:tcBorders>
            <w:vAlign w:val="center"/>
          </w:tcPr>
          <w:p w:rsidR="00425D40" w:rsidRPr="00D55F45" w:rsidRDefault="00425D40" w:rsidP="00B26030">
            <w:pPr>
              <w:spacing w:after="0" w:line="240" w:lineRule="auto"/>
              <w:rPr>
                <w:rFonts w:ascii="Arial" w:hAnsi="Arial" w:cs="Arial"/>
                <w:sz w:val="24"/>
                <w:szCs w:val="24"/>
              </w:rPr>
            </w:pPr>
            <w:r w:rsidRPr="00D55F45">
              <w:rPr>
                <w:rFonts w:ascii="Arial" w:hAnsi="Arial" w:cs="Arial"/>
                <w:sz w:val="24"/>
                <w:szCs w:val="24"/>
              </w:rPr>
              <w:t>H&amp;E</w:t>
            </w:r>
          </w:p>
        </w:tc>
      </w:tr>
      <w:tr w:rsidR="00425D40" w:rsidRPr="00BA6E8D" w:rsidTr="00FD44E8">
        <w:trPr>
          <w:cantSplit/>
          <w:trHeight w:val="555"/>
        </w:trPr>
        <w:tc>
          <w:tcPr>
            <w:tcW w:w="9039" w:type="dxa"/>
            <w:gridSpan w:val="3"/>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Pr>
                <w:rFonts w:ascii="Arial" w:hAnsi="Arial" w:cs="Arial"/>
                <w:b/>
                <w:sz w:val="24"/>
                <w:szCs w:val="24"/>
              </w:rPr>
              <w:t>5.2 KEY ACTIVITIES</w:t>
            </w:r>
          </w:p>
        </w:tc>
      </w:tr>
      <w:tr w:rsidR="00425D40" w:rsidRPr="00BA6E8D" w:rsidTr="00FD44E8">
        <w:trPr>
          <w:cantSplit/>
          <w:trHeight w:val="413"/>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Key Milestone</w:t>
            </w:r>
          </w:p>
        </w:tc>
        <w:tc>
          <w:tcPr>
            <w:tcW w:w="2552" w:type="dxa"/>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Start Date</w:t>
            </w:r>
          </w:p>
        </w:tc>
        <w:tc>
          <w:tcPr>
            <w:tcW w:w="2835" w:type="dxa"/>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Completion Date</w:t>
            </w:r>
          </w:p>
        </w:tc>
      </w:tr>
      <w:tr w:rsidR="00425D40" w:rsidRPr="00BA6E8D" w:rsidTr="00FD44E8">
        <w:trPr>
          <w:cantSplit/>
          <w:trHeight w:val="410"/>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 xml:space="preserve">Tender Published </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04/03/2019</w:t>
            </w:r>
          </w:p>
        </w:tc>
        <w:tc>
          <w:tcPr>
            <w:tcW w:w="2835" w:type="dxa"/>
            <w:tcBorders>
              <w:bottom w:val="single" w:sz="4" w:space="0" w:color="000000"/>
            </w:tcBorders>
            <w:shd w:val="clear" w:color="auto" w:fill="D9D9D9" w:themeFill="background1" w:themeFillShade="D9"/>
            <w:vAlign w:val="center"/>
          </w:tcPr>
          <w:p w:rsidR="00425D40" w:rsidRPr="00D55F45" w:rsidRDefault="00425D40" w:rsidP="00B90D17">
            <w:pPr>
              <w:spacing w:after="0" w:line="240" w:lineRule="auto"/>
              <w:rPr>
                <w:rFonts w:ascii="Arial" w:hAnsi="Arial" w:cs="Arial"/>
                <w:sz w:val="24"/>
                <w:szCs w:val="24"/>
              </w:rPr>
            </w:pPr>
          </w:p>
        </w:tc>
      </w:tr>
      <w:tr w:rsidR="00425D40" w:rsidRPr="00BA6E8D" w:rsidTr="00FD44E8">
        <w:trPr>
          <w:cantSplit/>
          <w:trHeight w:val="417"/>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Tender Return Date</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 xml:space="preserve">05/04/2019 </w:t>
            </w:r>
          </w:p>
        </w:tc>
        <w:tc>
          <w:tcPr>
            <w:tcW w:w="2835" w:type="dxa"/>
            <w:tcBorders>
              <w:bottom w:val="single" w:sz="4" w:space="0" w:color="000000"/>
            </w:tcBorders>
            <w:shd w:val="clear" w:color="auto" w:fill="D9D9D9" w:themeFill="background1" w:themeFillShade="D9"/>
            <w:vAlign w:val="center"/>
          </w:tcPr>
          <w:p w:rsidR="00425D40" w:rsidRPr="00D55F45" w:rsidRDefault="00425D40" w:rsidP="00B90D17">
            <w:pPr>
              <w:spacing w:after="0" w:line="240" w:lineRule="auto"/>
              <w:rPr>
                <w:rFonts w:ascii="Arial" w:hAnsi="Arial" w:cs="Arial"/>
                <w:sz w:val="24"/>
                <w:szCs w:val="24"/>
              </w:rPr>
            </w:pPr>
          </w:p>
        </w:tc>
      </w:tr>
      <w:tr w:rsidR="00425D40" w:rsidRPr="00BA6E8D" w:rsidTr="00FD44E8">
        <w:trPr>
          <w:cantSplit/>
          <w:trHeight w:val="423"/>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 xml:space="preserve">Tender Evaluation </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08/04/2019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26/04/2019</w:t>
            </w:r>
          </w:p>
        </w:tc>
      </w:tr>
      <w:tr w:rsidR="00425D40" w:rsidRPr="00BA6E8D" w:rsidTr="00FD44E8">
        <w:trPr>
          <w:cantSplit/>
          <w:trHeight w:val="414"/>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Pr>
                <w:rFonts w:ascii="Arial" w:hAnsi="Arial" w:cs="Arial"/>
                <w:b/>
                <w:sz w:val="24"/>
                <w:szCs w:val="24"/>
              </w:rPr>
              <w:t xml:space="preserve">Tender </w:t>
            </w:r>
            <w:r w:rsidRPr="00BA6E8D">
              <w:rPr>
                <w:rFonts w:ascii="Arial" w:hAnsi="Arial" w:cs="Arial"/>
                <w:b/>
                <w:sz w:val="24"/>
                <w:szCs w:val="24"/>
              </w:rPr>
              <w:t>Report Submitted</w:t>
            </w:r>
            <w:r>
              <w:rPr>
                <w:rFonts w:ascii="Arial" w:hAnsi="Arial" w:cs="Arial"/>
                <w:b/>
                <w:sz w:val="24"/>
                <w:szCs w:val="24"/>
              </w:rPr>
              <w:t xml:space="preserve"> to Board/SMT</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29/04/2019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03/05/2019</w:t>
            </w:r>
          </w:p>
        </w:tc>
      </w:tr>
      <w:tr w:rsidR="00425D40" w:rsidRPr="00BA6E8D" w:rsidTr="00FD44E8">
        <w:trPr>
          <w:cantSplit/>
          <w:trHeight w:val="406"/>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 xml:space="preserve">Approval </w:t>
            </w:r>
            <w:r>
              <w:rPr>
                <w:rFonts w:ascii="Arial" w:hAnsi="Arial" w:cs="Arial"/>
                <w:b/>
                <w:sz w:val="24"/>
                <w:szCs w:val="24"/>
              </w:rPr>
              <w:t>Obtained</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03/05/2019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p>
        </w:tc>
      </w:tr>
      <w:tr w:rsidR="00425D40" w:rsidRPr="00BA6E8D" w:rsidTr="00FD44E8">
        <w:trPr>
          <w:cantSplit/>
          <w:trHeight w:val="413"/>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Notification of Outcome</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 xml:space="preserve">06/05/2019 </w:t>
            </w:r>
          </w:p>
        </w:tc>
        <w:tc>
          <w:tcPr>
            <w:tcW w:w="2835" w:type="dxa"/>
            <w:tcBorders>
              <w:bottom w:val="single" w:sz="4" w:space="0" w:color="000000"/>
            </w:tcBorders>
            <w:shd w:val="clear" w:color="auto" w:fill="D9D9D9" w:themeFill="background1" w:themeFillShade="D9"/>
            <w:vAlign w:val="center"/>
          </w:tcPr>
          <w:p w:rsidR="00425D40" w:rsidRPr="00D55F45" w:rsidRDefault="00425D40" w:rsidP="00B90D17">
            <w:pPr>
              <w:spacing w:after="0" w:line="240" w:lineRule="auto"/>
              <w:rPr>
                <w:rFonts w:ascii="Arial" w:hAnsi="Arial" w:cs="Arial"/>
                <w:sz w:val="24"/>
                <w:szCs w:val="24"/>
              </w:rPr>
            </w:pPr>
          </w:p>
        </w:tc>
      </w:tr>
      <w:tr w:rsidR="00425D40" w:rsidRPr="00BA6E8D" w:rsidTr="00FD44E8">
        <w:trPr>
          <w:cantSplit/>
          <w:trHeight w:val="413"/>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Pr>
                <w:rFonts w:ascii="Arial" w:hAnsi="Arial" w:cs="Arial"/>
                <w:b/>
                <w:sz w:val="24"/>
                <w:szCs w:val="24"/>
              </w:rPr>
              <w:t>Obtain supporting  documents</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07/05/2019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10/05/2019</w:t>
            </w:r>
          </w:p>
        </w:tc>
      </w:tr>
      <w:tr w:rsidR="00425D40" w:rsidRPr="00BA6E8D" w:rsidTr="00FD44E8">
        <w:trPr>
          <w:cantSplit/>
          <w:trHeight w:val="419"/>
        </w:trPr>
        <w:tc>
          <w:tcPr>
            <w:tcW w:w="3652" w:type="dxa"/>
            <w:tcBorders>
              <w:bottom w:val="single" w:sz="4" w:space="0" w:color="000000"/>
            </w:tcBorders>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lastRenderedPageBreak/>
              <w:t>Standstill Period</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07/05/2019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16/05/2019</w:t>
            </w:r>
          </w:p>
        </w:tc>
      </w:tr>
      <w:tr w:rsidR="00425D40" w:rsidRPr="00BA6E8D" w:rsidTr="00FD44E8">
        <w:trPr>
          <w:cantSplit/>
          <w:trHeight w:val="410"/>
        </w:trPr>
        <w:tc>
          <w:tcPr>
            <w:tcW w:w="3652" w:type="dxa"/>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Contract Award</w:t>
            </w:r>
          </w:p>
        </w:tc>
        <w:tc>
          <w:tcPr>
            <w:tcW w:w="2552" w:type="dxa"/>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17/05/2019</w:t>
            </w:r>
          </w:p>
        </w:tc>
        <w:tc>
          <w:tcPr>
            <w:tcW w:w="2835" w:type="dxa"/>
            <w:shd w:val="clear" w:color="auto" w:fill="D9D9D9" w:themeFill="background1" w:themeFillShade="D9"/>
            <w:vAlign w:val="center"/>
          </w:tcPr>
          <w:p w:rsidR="00425D40" w:rsidRPr="00D55F45" w:rsidRDefault="00425D40" w:rsidP="00B90D17">
            <w:pPr>
              <w:spacing w:after="0" w:line="240" w:lineRule="auto"/>
              <w:rPr>
                <w:rFonts w:ascii="Arial" w:hAnsi="Arial" w:cs="Arial"/>
                <w:sz w:val="24"/>
                <w:szCs w:val="24"/>
              </w:rPr>
            </w:pPr>
          </w:p>
        </w:tc>
      </w:tr>
      <w:tr w:rsidR="00425D40" w:rsidRPr="00BA6E8D" w:rsidTr="00FD44E8">
        <w:trPr>
          <w:cantSplit/>
          <w:trHeight w:val="416"/>
        </w:trPr>
        <w:tc>
          <w:tcPr>
            <w:tcW w:w="3652" w:type="dxa"/>
            <w:tcBorders>
              <w:bottom w:val="single" w:sz="4" w:space="0" w:color="000000"/>
            </w:tcBorders>
            <w:shd w:val="clear" w:color="auto" w:fill="D9D9D9" w:themeFill="background1" w:themeFillShade="D9"/>
            <w:vAlign w:val="center"/>
          </w:tcPr>
          <w:p w:rsidR="00425D40" w:rsidRPr="007C0AF9" w:rsidRDefault="00425D40" w:rsidP="00B90D17">
            <w:pPr>
              <w:spacing w:after="0" w:line="240" w:lineRule="auto"/>
              <w:rPr>
                <w:rFonts w:ascii="Arial" w:hAnsi="Arial" w:cs="Arial"/>
                <w:b/>
                <w:sz w:val="24"/>
                <w:szCs w:val="24"/>
              </w:rPr>
            </w:pPr>
            <w:r>
              <w:rPr>
                <w:rFonts w:ascii="Arial" w:hAnsi="Arial" w:cs="Arial"/>
                <w:b/>
                <w:sz w:val="24"/>
                <w:szCs w:val="24"/>
              </w:rPr>
              <w:t xml:space="preserve">Contract Implementation Tasks </w:t>
            </w:r>
            <w:r w:rsidRPr="007C0AF9">
              <w:rPr>
                <w:rFonts w:ascii="Arial" w:hAnsi="Arial" w:cs="Arial"/>
                <w:sz w:val="20"/>
                <w:szCs w:val="20"/>
              </w:rPr>
              <w:t>Pre-meetings scheduled</w:t>
            </w:r>
            <w:r>
              <w:rPr>
                <w:rFonts w:ascii="Arial" w:hAnsi="Arial" w:cs="Arial"/>
                <w:sz w:val="20"/>
                <w:szCs w:val="20"/>
              </w:rPr>
              <w:t>,</w:t>
            </w:r>
          </w:p>
          <w:p w:rsidR="00425D40" w:rsidRDefault="00425D40" w:rsidP="00B90D17">
            <w:pPr>
              <w:pStyle w:val="CommentText"/>
              <w:spacing w:after="0"/>
              <w:rPr>
                <w:rFonts w:ascii="Arial" w:hAnsi="Arial" w:cs="Arial"/>
              </w:rPr>
            </w:pPr>
            <w:r>
              <w:rPr>
                <w:rFonts w:ascii="Arial" w:hAnsi="Arial" w:cs="Arial"/>
              </w:rPr>
              <w:t>Contract set up on eCM including KPIs</w:t>
            </w:r>
          </w:p>
          <w:p w:rsidR="00425D40" w:rsidRPr="00A46582" w:rsidRDefault="00425D40" w:rsidP="00B90D17">
            <w:pPr>
              <w:pStyle w:val="CommentText"/>
              <w:spacing w:after="0"/>
              <w:rPr>
                <w:rFonts w:ascii="Arial" w:hAnsi="Arial" w:cs="Arial"/>
              </w:rPr>
            </w:pPr>
            <w:r>
              <w:rPr>
                <w:rFonts w:ascii="Arial" w:hAnsi="Arial" w:cs="Arial"/>
              </w:rPr>
              <w:t>Set supplier up on Integra, PECOS or other back office systems</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20/05/2019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07/06/2019</w:t>
            </w:r>
          </w:p>
        </w:tc>
      </w:tr>
      <w:tr w:rsidR="00425D40" w:rsidRPr="00BA6E8D" w:rsidTr="00D55F45">
        <w:trPr>
          <w:cantSplit/>
          <w:trHeight w:val="416"/>
        </w:trPr>
        <w:tc>
          <w:tcPr>
            <w:tcW w:w="3652" w:type="dxa"/>
            <w:shd w:val="clear" w:color="auto" w:fill="D9D9D9" w:themeFill="background1" w:themeFillShade="D9"/>
            <w:vAlign w:val="center"/>
          </w:tcPr>
          <w:p w:rsidR="00425D40" w:rsidRPr="00BA6E8D" w:rsidRDefault="00425D40" w:rsidP="00B90D17">
            <w:pPr>
              <w:spacing w:after="0" w:line="240" w:lineRule="auto"/>
              <w:rPr>
                <w:rFonts w:ascii="Arial" w:hAnsi="Arial" w:cs="Arial"/>
                <w:b/>
                <w:sz w:val="24"/>
                <w:szCs w:val="24"/>
              </w:rPr>
            </w:pPr>
            <w:r w:rsidRPr="00BA6E8D">
              <w:rPr>
                <w:rFonts w:ascii="Arial" w:hAnsi="Arial" w:cs="Arial"/>
                <w:b/>
                <w:sz w:val="24"/>
                <w:szCs w:val="24"/>
              </w:rPr>
              <w:t>Contract Start Date</w:t>
            </w:r>
          </w:p>
        </w:tc>
        <w:tc>
          <w:tcPr>
            <w:tcW w:w="2552" w:type="dxa"/>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10/06/2019</w:t>
            </w:r>
          </w:p>
        </w:tc>
        <w:tc>
          <w:tcPr>
            <w:tcW w:w="2835" w:type="dxa"/>
            <w:shd w:val="clear" w:color="auto" w:fill="auto"/>
            <w:vAlign w:val="center"/>
          </w:tcPr>
          <w:p w:rsidR="00425D40" w:rsidRPr="00D55F45" w:rsidRDefault="00D55F45" w:rsidP="00B90D17">
            <w:pPr>
              <w:spacing w:after="0" w:line="240" w:lineRule="auto"/>
              <w:rPr>
                <w:rFonts w:ascii="Arial" w:hAnsi="Arial" w:cs="Arial"/>
                <w:sz w:val="24"/>
                <w:szCs w:val="24"/>
              </w:rPr>
            </w:pPr>
            <w:r w:rsidRPr="00D55F45">
              <w:rPr>
                <w:rFonts w:ascii="Arial" w:hAnsi="Arial" w:cs="Arial"/>
                <w:sz w:val="24"/>
                <w:szCs w:val="24"/>
              </w:rPr>
              <w:t>29/11/2019</w:t>
            </w:r>
          </w:p>
        </w:tc>
      </w:tr>
      <w:tr w:rsidR="00425D40" w:rsidRPr="00BA6E8D" w:rsidTr="00FD44E8">
        <w:trPr>
          <w:cantSplit/>
          <w:trHeight w:val="416"/>
        </w:trPr>
        <w:tc>
          <w:tcPr>
            <w:tcW w:w="3652" w:type="dxa"/>
            <w:tcBorders>
              <w:bottom w:val="single" w:sz="4" w:space="0" w:color="000000"/>
            </w:tcBorders>
            <w:shd w:val="clear" w:color="auto" w:fill="D9D9D9" w:themeFill="background1" w:themeFillShade="D9"/>
            <w:vAlign w:val="center"/>
          </w:tcPr>
          <w:p w:rsidR="00425D40" w:rsidRDefault="00425D40" w:rsidP="00B90D17">
            <w:pPr>
              <w:spacing w:after="0" w:line="240" w:lineRule="auto"/>
              <w:rPr>
                <w:rFonts w:ascii="Arial" w:hAnsi="Arial" w:cs="Arial"/>
                <w:b/>
                <w:sz w:val="24"/>
                <w:szCs w:val="24"/>
              </w:rPr>
            </w:pPr>
            <w:r>
              <w:rPr>
                <w:rFonts w:ascii="Arial" w:hAnsi="Arial" w:cs="Arial"/>
                <w:b/>
                <w:sz w:val="24"/>
                <w:szCs w:val="24"/>
              </w:rPr>
              <w:t xml:space="preserve">Review Tasks </w:t>
            </w:r>
          </w:p>
          <w:p w:rsidR="00425D40" w:rsidRPr="00A46582" w:rsidRDefault="00425D40" w:rsidP="00B90D17">
            <w:pPr>
              <w:pStyle w:val="CommentText"/>
              <w:spacing w:after="0"/>
              <w:rPr>
                <w:rFonts w:ascii="Arial" w:hAnsi="Arial" w:cs="Arial"/>
              </w:rPr>
            </w:pPr>
            <w:r w:rsidRPr="00A46582">
              <w:rPr>
                <w:rFonts w:ascii="Arial" w:hAnsi="Arial" w:cs="Arial"/>
              </w:rPr>
              <w:t xml:space="preserve">Complete Lessons Learned </w:t>
            </w:r>
            <w:r>
              <w:rPr>
                <w:rFonts w:ascii="Arial" w:hAnsi="Arial" w:cs="Arial"/>
              </w:rPr>
              <w:t>document</w:t>
            </w:r>
          </w:p>
        </w:tc>
        <w:tc>
          <w:tcPr>
            <w:tcW w:w="2552"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r w:rsidRPr="00D55F45">
              <w:rPr>
                <w:rFonts w:ascii="Arial" w:hAnsi="Arial" w:cs="Arial"/>
                <w:sz w:val="24"/>
                <w:szCs w:val="24"/>
              </w:rPr>
              <w:t>28/06/2019</w:t>
            </w:r>
          </w:p>
        </w:tc>
        <w:tc>
          <w:tcPr>
            <w:tcW w:w="2835" w:type="dxa"/>
            <w:tcBorders>
              <w:bottom w:val="single" w:sz="4" w:space="0" w:color="000000"/>
            </w:tcBorders>
            <w:vAlign w:val="center"/>
          </w:tcPr>
          <w:p w:rsidR="00425D40" w:rsidRPr="00D55F45" w:rsidRDefault="00425D40" w:rsidP="00B90D17">
            <w:pPr>
              <w:spacing w:after="0" w:line="240" w:lineRule="auto"/>
              <w:rPr>
                <w:rFonts w:ascii="Arial" w:hAnsi="Arial" w:cs="Arial"/>
                <w:sz w:val="24"/>
                <w:szCs w:val="24"/>
              </w:rPr>
            </w:pPr>
          </w:p>
        </w:tc>
      </w:tr>
    </w:tbl>
    <w:p w:rsidR="000C2F4E" w:rsidRPr="00BA6E8D" w:rsidRDefault="000C2F4E" w:rsidP="00B90D17">
      <w:pPr>
        <w:spacing w:after="0" w:line="240" w:lineRule="auto"/>
        <w:rPr>
          <w:rFonts w:ascii="Arial" w:hAnsi="Arial" w:cs="Arial"/>
          <w:sz w:val="24"/>
          <w:szCs w:val="24"/>
        </w:rPr>
      </w:pPr>
    </w:p>
    <w:p w:rsidR="008478C1" w:rsidRDefault="008478C1">
      <w:pPr>
        <w:spacing w:after="0" w:line="240" w:lineRule="auto"/>
        <w:rPr>
          <w:rFonts w:ascii="Arial" w:hAnsi="Arial" w:cs="Arial"/>
          <w:b/>
          <w:sz w:val="24"/>
          <w:szCs w:val="24"/>
          <w:u w:val="single"/>
        </w:rPr>
      </w:pPr>
    </w:p>
    <w:p w:rsidR="00146F1C" w:rsidRPr="001666B7" w:rsidRDefault="00947EB1" w:rsidP="00B90D17">
      <w:pPr>
        <w:spacing w:after="0" w:line="240" w:lineRule="auto"/>
        <w:rPr>
          <w:rFonts w:ascii="Arial" w:hAnsi="Arial" w:cs="Arial"/>
          <w:b/>
          <w:sz w:val="24"/>
          <w:szCs w:val="24"/>
          <w:u w:val="single"/>
        </w:rPr>
      </w:pPr>
      <w:r w:rsidRPr="001666B7">
        <w:rPr>
          <w:rFonts w:ascii="Arial" w:hAnsi="Arial" w:cs="Arial"/>
          <w:b/>
          <w:sz w:val="24"/>
          <w:szCs w:val="24"/>
          <w:u w:val="single"/>
        </w:rPr>
        <w:t>SECTION SIX – STRATEGY APPROVAL</w:t>
      </w:r>
    </w:p>
    <w:p w:rsidR="009718DD" w:rsidRDefault="009718DD" w:rsidP="00B90D17">
      <w:pPr>
        <w:spacing w:after="0" w:line="240" w:lineRule="auto"/>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4F1317" w:rsidRPr="00BA6E8D" w:rsidTr="008F3475">
        <w:trPr>
          <w:trHeight w:val="559"/>
        </w:trPr>
        <w:tc>
          <w:tcPr>
            <w:tcW w:w="3652" w:type="dxa"/>
            <w:shd w:val="clear" w:color="auto" w:fill="D9D9D9" w:themeFill="background1" w:themeFillShade="D9"/>
            <w:vAlign w:val="center"/>
          </w:tcPr>
          <w:p w:rsidR="004F1317" w:rsidRPr="00BA6E8D" w:rsidRDefault="004F1317" w:rsidP="008F3475">
            <w:pPr>
              <w:spacing w:after="0" w:line="240" w:lineRule="auto"/>
              <w:jc w:val="right"/>
              <w:rPr>
                <w:rFonts w:ascii="Arial" w:hAnsi="Arial" w:cs="Arial"/>
                <w:sz w:val="24"/>
                <w:szCs w:val="24"/>
              </w:rPr>
            </w:pPr>
            <w:r w:rsidRPr="00BA6E8D">
              <w:rPr>
                <w:rFonts w:ascii="Arial" w:hAnsi="Arial" w:cs="Arial"/>
                <w:sz w:val="24"/>
                <w:szCs w:val="24"/>
              </w:rPr>
              <w:t xml:space="preserve">Signed off by </w:t>
            </w:r>
            <w:r w:rsidRPr="00BA6E8D">
              <w:rPr>
                <w:rFonts w:ascii="Arial" w:hAnsi="Arial" w:cs="Arial"/>
                <w:b/>
                <w:sz w:val="24"/>
                <w:szCs w:val="24"/>
              </w:rPr>
              <w:t>Procurement</w:t>
            </w:r>
            <w:r w:rsidRPr="00BA6E8D">
              <w:rPr>
                <w:rFonts w:ascii="Arial" w:hAnsi="Arial" w:cs="Arial"/>
                <w:sz w:val="24"/>
                <w:szCs w:val="24"/>
              </w:rPr>
              <w:t xml:space="preserve"> </w:t>
            </w:r>
          </w:p>
        </w:tc>
        <w:tc>
          <w:tcPr>
            <w:tcW w:w="5387" w:type="dxa"/>
            <w:vAlign w:val="center"/>
          </w:tcPr>
          <w:p w:rsidR="004F1317" w:rsidRPr="00BA6E8D" w:rsidRDefault="000908D8" w:rsidP="008F3475">
            <w:pPr>
              <w:spacing w:after="0" w:line="240" w:lineRule="auto"/>
              <w:rPr>
                <w:rFonts w:ascii="Arial" w:hAnsi="Arial" w:cs="Arial"/>
                <w:sz w:val="24"/>
                <w:szCs w:val="24"/>
              </w:rPr>
            </w:pPr>
            <w:r>
              <w:rPr>
                <w:noProof/>
              </w:rPr>
              <w:drawing>
                <wp:inline distT="0" distB="0" distL="0" distR="0" wp14:anchorId="57AD4920" wp14:editId="502638CB">
                  <wp:extent cx="15335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3525" cy="600075"/>
                          </a:xfrm>
                          <a:prstGeom prst="rect">
                            <a:avLst/>
                          </a:prstGeom>
                        </pic:spPr>
                      </pic:pic>
                    </a:graphicData>
                  </a:graphic>
                </wp:inline>
              </w:drawing>
            </w:r>
          </w:p>
        </w:tc>
      </w:tr>
      <w:tr w:rsidR="004F1317" w:rsidRPr="00BA6E8D" w:rsidTr="008F3475">
        <w:trPr>
          <w:trHeight w:val="553"/>
        </w:trPr>
        <w:tc>
          <w:tcPr>
            <w:tcW w:w="3652" w:type="dxa"/>
            <w:shd w:val="clear" w:color="auto" w:fill="D9D9D9" w:themeFill="background1" w:themeFillShade="D9"/>
            <w:vAlign w:val="center"/>
          </w:tcPr>
          <w:p w:rsidR="004F1317" w:rsidRPr="00BA6E8D" w:rsidRDefault="004F1317" w:rsidP="008F3475">
            <w:pPr>
              <w:spacing w:after="0" w:line="240" w:lineRule="auto"/>
              <w:jc w:val="right"/>
              <w:rPr>
                <w:rFonts w:ascii="Arial" w:hAnsi="Arial" w:cs="Arial"/>
                <w:sz w:val="24"/>
                <w:szCs w:val="24"/>
              </w:rPr>
            </w:pPr>
            <w:r w:rsidRPr="00BA6E8D">
              <w:rPr>
                <w:rFonts w:ascii="Arial" w:hAnsi="Arial" w:cs="Arial"/>
                <w:sz w:val="24"/>
                <w:szCs w:val="24"/>
              </w:rPr>
              <w:t>Printed</w:t>
            </w:r>
          </w:p>
        </w:tc>
        <w:tc>
          <w:tcPr>
            <w:tcW w:w="5387" w:type="dxa"/>
            <w:vAlign w:val="center"/>
          </w:tcPr>
          <w:p w:rsidR="004F1317" w:rsidRPr="00BA6E8D" w:rsidRDefault="0088239A" w:rsidP="008F3475">
            <w:pPr>
              <w:spacing w:after="0" w:line="240" w:lineRule="auto"/>
              <w:rPr>
                <w:rFonts w:ascii="Arial" w:hAnsi="Arial" w:cs="Arial"/>
                <w:sz w:val="24"/>
                <w:szCs w:val="24"/>
              </w:rPr>
            </w:pPr>
            <w:r>
              <w:rPr>
                <w:rFonts w:ascii="Arial" w:hAnsi="Arial" w:cs="Arial"/>
                <w:sz w:val="24"/>
                <w:szCs w:val="24"/>
              </w:rPr>
              <w:t>Mary Mitchell</w:t>
            </w:r>
          </w:p>
        </w:tc>
      </w:tr>
      <w:tr w:rsidR="00D149B1" w:rsidRPr="00BA6E8D" w:rsidTr="008F3475">
        <w:trPr>
          <w:trHeight w:val="553"/>
        </w:trPr>
        <w:tc>
          <w:tcPr>
            <w:tcW w:w="3652" w:type="dxa"/>
            <w:shd w:val="clear" w:color="auto" w:fill="D9D9D9" w:themeFill="background1" w:themeFillShade="D9"/>
            <w:vAlign w:val="center"/>
          </w:tcPr>
          <w:p w:rsidR="00D149B1" w:rsidRPr="00BA6E8D" w:rsidRDefault="00D149B1" w:rsidP="00AF3B29">
            <w:pPr>
              <w:spacing w:after="0" w:line="240" w:lineRule="auto"/>
              <w:jc w:val="right"/>
              <w:rPr>
                <w:rFonts w:ascii="Arial" w:hAnsi="Arial" w:cs="Arial"/>
                <w:sz w:val="24"/>
                <w:szCs w:val="24"/>
              </w:rPr>
            </w:pPr>
            <w:r>
              <w:rPr>
                <w:rFonts w:ascii="Arial" w:hAnsi="Arial" w:cs="Arial"/>
                <w:sz w:val="24"/>
                <w:szCs w:val="24"/>
              </w:rPr>
              <w:t>Title</w:t>
            </w:r>
          </w:p>
        </w:tc>
        <w:tc>
          <w:tcPr>
            <w:tcW w:w="5387" w:type="dxa"/>
            <w:vAlign w:val="center"/>
          </w:tcPr>
          <w:p w:rsidR="00D149B1" w:rsidRPr="00BA6E8D" w:rsidRDefault="00D149B1" w:rsidP="00AF3B29">
            <w:pPr>
              <w:spacing w:after="0" w:line="240" w:lineRule="auto"/>
              <w:rPr>
                <w:rFonts w:ascii="Arial" w:hAnsi="Arial" w:cs="Arial"/>
                <w:sz w:val="24"/>
                <w:szCs w:val="24"/>
              </w:rPr>
            </w:pPr>
            <w:r>
              <w:rPr>
                <w:rFonts w:ascii="Arial" w:hAnsi="Arial" w:cs="Arial"/>
                <w:sz w:val="24"/>
                <w:szCs w:val="24"/>
              </w:rPr>
              <w:t>Corporate Procurement Manager</w:t>
            </w:r>
          </w:p>
        </w:tc>
      </w:tr>
      <w:tr w:rsidR="00D149B1" w:rsidRPr="00BA6E8D" w:rsidTr="008F3475">
        <w:trPr>
          <w:trHeight w:val="561"/>
        </w:trPr>
        <w:tc>
          <w:tcPr>
            <w:tcW w:w="3652" w:type="dxa"/>
            <w:tcBorders>
              <w:bottom w:val="single" w:sz="4" w:space="0" w:color="000000"/>
            </w:tcBorders>
            <w:shd w:val="clear" w:color="auto" w:fill="D9D9D9" w:themeFill="background1" w:themeFillShade="D9"/>
            <w:vAlign w:val="center"/>
          </w:tcPr>
          <w:p w:rsidR="00D149B1" w:rsidRPr="00BA6E8D" w:rsidRDefault="00D149B1" w:rsidP="008F3475">
            <w:pPr>
              <w:spacing w:after="0" w:line="240" w:lineRule="auto"/>
              <w:jc w:val="right"/>
              <w:rPr>
                <w:rFonts w:ascii="Arial" w:hAnsi="Arial" w:cs="Arial"/>
                <w:sz w:val="24"/>
                <w:szCs w:val="24"/>
              </w:rPr>
            </w:pPr>
            <w:r w:rsidRPr="00BA6E8D">
              <w:rPr>
                <w:rFonts w:ascii="Arial" w:hAnsi="Arial" w:cs="Arial"/>
                <w:sz w:val="24"/>
                <w:szCs w:val="24"/>
              </w:rPr>
              <w:t>Date</w:t>
            </w:r>
          </w:p>
        </w:tc>
        <w:tc>
          <w:tcPr>
            <w:tcW w:w="5387" w:type="dxa"/>
            <w:tcBorders>
              <w:bottom w:val="single" w:sz="4" w:space="0" w:color="000000"/>
            </w:tcBorders>
            <w:vAlign w:val="center"/>
          </w:tcPr>
          <w:p w:rsidR="00D149B1" w:rsidRPr="00BA6E8D" w:rsidRDefault="000908D8" w:rsidP="008F3475">
            <w:pPr>
              <w:spacing w:after="0" w:line="240" w:lineRule="auto"/>
              <w:rPr>
                <w:rFonts w:ascii="Arial" w:hAnsi="Arial" w:cs="Arial"/>
                <w:sz w:val="24"/>
                <w:szCs w:val="24"/>
              </w:rPr>
            </w:pPr>
            <w:r>
              <w:rPr>
                <w:rFonts w:ascii="Arial" w:hAnsi="Arial" w:cs="Arial"/>
                <w:sz w:val="24"/>
                <w:szCs w:val="24"/>
              </w:rPr>
              <w:t>25/02/19</w:t>
            </w:r>
          </w:p>
        </w:tc>
      </w:tr>
    </w:tbl>
    <w:p w:rsidR="004F1317" w:rsidRPr="00BA6E8D" w:rsidRDefault="004F1317" w:rsidP="00B90D17">
      <w:pPr>
        <w:spacing w:after="0" w:line="240" w:lineRule="auto"/>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9427DF" w:rsidRPr="00BA6E8D" w:rsidTr="007429F2">
        <w:trPr>
          <w:trHeight w:val="564"/>
        </w:trPr>
        <w:tc>
          <w:tcPr>
            <w:tcW w:w="3652" w:type="dxa"/>
            <w:shd w:val="clear" w:color="auto" w:fill="D9D9D9" w:themeFill="background1" w:themeFillShade="D9"/>
            <w:vAlign w:val="center"/>
          </w:tcPr>
          <w:p w:rsidR="009427DF" w:rsidRPr="00BA6E8D" w:rsidRDefault="009427DF" w:rsidP="00B90D17">
            <w:pPr>
              <w:spacing w:after="0" w:line="240" w:lineRule="auto"/>
              <w:jc w:val="right"/>
              <w:rPr>
                <w:rFonts w:ascii="Arial" w:hAnsi="Arial" w:cs="Arial"/>
                <w:sz w:val="24"/>
                <w:szCs w:val="24"/>
              </w:rPr>
            </w:pPr>
            <w:r w:rsidRPr="00BA6E8D">
              <w:rPr>
                <w:rFonts w:ascii="Arial" w:hAnsi="Arial" w:cs="Arial"/>
                <w:sz w:val="24"/>
                <w:szCs w:val="24"/>
              </w:rPr>
              <w:t xml:space="preserve">Signed by </w:t>
            </w:r>
            <w:r w:rsidRPr="00BA6E8D">
              <w:rPr>
                <w:rFonts w:ascii="Arial" w:hAnsi="Arial" w:cs="Arial"/>
                <w:b/>
                <w:sz w:val="24"/>
                <w:szCs w:val="24"/>
              </w:rPr>
              <w:t>Head of Service</w:t>
            </w:r>
          </w:p>
        </w:tc>
        <w:tc>
          <w:tcPr>
            <w:tcW w:w="5387" w:type="dxa"/>
            <w:vAlign w:val="center"/>
          </w:tcPr>
          <w:p w:rsidR="009427DF" w:rsidRPr="00BA6E8D" w:rsidRDefault="009427DF" w:rsidP="00B90D17">
            <w:pPr>
              <w:spacing w:after="0" w:line="240" w:lineRule="auto"/>
              <w:rPr>
                <w:rFonts w:ascii="Arial" w:hAnsi="Arial" w:cs="Arial"/>
                <w:sz w:val="24"/>
                <w:szCs w:val="24"/>
              </w:rPr>
            </w:pPr>
          </w:p>
        </w:tc>
      </w:tr>
      <w:tr w:rsidR="009427DF" w:rsidRPr="00BA6E8D" w:rsidTr="007429F2">
        <w:trPr>
          <w:trHeight w:val="558"/>
        </w:trPr>
        <w:tc>
          <w:tcPr>
            <w:tcW w:w="3652" w:type="dxa"/>
            <w:shd w:val="clear" w:color="auto" w:fill="D9D9D9" w:themeFill="background1" w:themeFillShade="D9"/>
            <w:vAlign w:val="center"/>
          </w:tcPr>
          <w:p w:rsidR="009427DF" w:rsidRPr="00BA6E8D" w:rsidRDefault="009427DF" w:rsidP="00B90D17">
            <w:pPr>
              <w:spacing w:after="0" w:line="240" w:lineRule="auto"/>
              <w:jc w:val="right"/>
              <w:rPr>
                <w:rFonts w:ascii="Arial" w:hAnsi="Arial" w:cs="Arial"/>
                <w:sz w:val="24"/>
                <w:szCs w:val="24"/>
              </w:rPr>
            </w:pPr>
            <w:r w:rsidRPr="00BA6E8D">
              <w:rPr>
                <w:rFonts w:ascii="Arial" w:hAnsi="Arial" w:cs="Arial"/>
                <w:sz w:val="24"/>
                <w:szCs w:val="24"/>
              </w:rPr>
              <w:t>Printed</w:t>
            </w:r>
          </w:p>
        </w:tc>
        <w:tc>
          <w:tcPr>
            <w:tcW w:w="5387" w:type="dxa"/>
            <w:vAlign w:val="center"/>
          </w:tcPr>
          <w:p w:rsidR="009427DF" w:rsidRPr="00BA6E8D" w:rsidRDefault="009427DF" w:rsidP="00B90D17">
            <w:pPr>
              <w:spacing w:after="0" w:line="240" w:lineRule="auto"/>
              <w:rPr>
                <w:rFonts w:ascii="Arial" w:hAnsi="Arial" w:cs="Arial"/>
                <w:sz w:val="24"/>
                <w:szCs w:val="24"/>
              </w:rPr>
            </w:pPr>
          </w:p>
        </w:tc>
      </w:tr>
      <w:tr w:rsidR="009427DF" w:rsidRPr="00BA6E8D" w:rsidTr="007429F2">
        <w:trPr>
          <w:trHeight w:val="552"/>
        </w:trPr>
        <w:tc>
          <w:tcPr>
            <w:tcW w:w="3652" w:type="dxa"/>
            <w:shd w:val="clear" w:color="auto" w:fill="D9D9D9" w:themeFill="background1" w:themeFillShade="D9"/>
            <w:vAlign w:val="center"/>
          </w:tcPr>
          <w:p w:rsidR="009427DF" w:rsidRPr="00BA6E8D" w:rsidRDefault="009427DF" w:rsidP="00B90D17">
            <w:pPr>
              <w:spacing w:after="0" w:line="240" w:lineRule="auto"/>
              <w:jc w:val="right"/>
              <w:rPr>
                <w:rFonts w:ascii="Arial" w:hAnsi="Arial" w:cs="Arial"/>
                <w:sz w:val="24"/>
                <w:szCs w:val="24"/>
              </w:rPr>
            </w:pPr>
            <w:r w:rsidRPr="00BA6E8D">
              <w:rPr>
                <w:rFonts w:ascii="Arial" w:hAnsi="Arial" w:cs="Arial"/>
                <w:sz w:val="24"/>
                <w:szCs w:val="24"/>
              </w:rPr>
              <w:t>Title</w:t>
            </w:r>
          </w:p>
        </w:tc>
        <w:tc>
          <w:tcPr>
            <w:tcW w:w="5387" w:type="dxa"/>
            <w:vAlign w:val="center"/>
          </w:tcPr>
          <w:p w:rsidR="009427DF" w:rsidRPr="00BA6E8D" w:rsidRDefault="009427DF" w:rsidP="00B90D17">
            <w:pPr>
              <w:spacing w:after="0" w:line="240" w:lineRule="auto"/>
              <w:rPr>
                <w:rFonts w:ascii="Arial" w:hAnsi="Arial" w:cs="Arial"/>
                <w:sz w:val="24"/>
                <w:szCs w:val="24"/>
              </w:rPr>
            </w:pPr>
          </w:p>
        </w:tc>
      </w:tr>
      <w:tr w:rsidR="009427DF" w:rsidRPr="00BA6E8D" w:rsidTr="007429F2">
        <w:trPr>
          <w:trHeight w:val="560"/>
        </w:trPr>
        <w:tc>
          <w:tcPr>
            <w:tcW w:w="3652" w:type="dxa"/>
            <w:shd w:val="clear" w:color="auto" w:fill="D9D9D9" w:themeFill="background1" w:themeFillShade="D9"/>
            <w:vAlign w:val="center"/>
          </w:tcPr>
          <w:p w:rsidR="009427DF" w:rsidRPr="00BA6E8D" w:rsidRDefault="009427DF" w:rsidP="00B90D17">
            <w:pPr>
              <w:spacing w:after="0" w:line="240" w:lineRule="auto"/>
              <w:jc w:val="right"/>
              <w:rPr>
                <w:rFonts w:ascii="Arial" w:hAnsi="Arial" w:cs="Arial"/>
                <w:sz w:val="24"/>
                <w:szCs w:val="24"/>
              </w:rPr>
            </w:pPr>
            <w:r w:rsidRPr="00BA6E8D">
              <w:rPr>
                <w:rFonts w:ascii="Arial" w:hAnsi="Arial" w:cs="Arial"/>
                <w:sz w:val="24"/>
                <w:szCs w:val="24"/>
              </w:rPr>
              <w:t>Date</w:t>
            </w:r>
          </w:p>
        </w:tc>
        <w:tc>
          <w:tcPr>
            <w:tcW w:w="5387" w:type="dxa"/>
            <w:vAlign w:val="center"/>
          </w:tcPr>
          <w:p w:rsidR="009427DF" w:rsidRPr="00BA6E8D" w:rsidRDefault="009427DF" w:rsidP="00B90D17">
            <w:pPr>
              <w:spacing w:after="0" w:line="240" w:lineRule="auto"/>
              <w:rPr>
                <w:rFonts w:ascii="Arial" w:hAnsi="Arial" w:cs="Arial"/>
                <w:sz w:val="24"/>
                <w:szCs w:val="24"/>
              </w:rPr>
            </w:pPr>
          </w:p>
        </w:tc>
      </w:tr>
    </w:tbl>
    <w:p w:rsidR="00A05F14" w:rsidRPr="00BA6E8D" w:rsidRDefault="00A05F14" w:rsidP="00B90D17">
      <w:pPr>
        <w:spacing w:after="0" w:line="240" w:lineRule="auto"/>
        <w:rPr>
          <w:rFonts w:ascii="Arial" w:hAnsi="Arial" w:cs="Arial"/>
          <w:sz w:val="24"/>
          <w:szCs w:val="24"/>
        </w:rPr>
      </w:pPr>
    </w:p>
    <w:p w:rsidR="00F32C63" w:rsidRPr="00BA6E8D" w:rsidRDefault="00F32C63" w:rsidP="00B90D17">
      <w:pPr>
        <w:spacing w:after="0" w:line="240" w:lineRule="auto"/>
        <w:rPr>
          <w:rFonts w:ascii="Arial" w:hAnsi="Arial" w:cs="Arial"/>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0B701E" w:rsidRPr="00BA6E8D" w:rsidTr="00030E5E">
        <w:trPr>
          <w:trHeight w:val="550"/>
        </w:trPr>
        <w:tc>
          <w:tcPr>
            <w:tcW w:w="9039" w:type="dxa"/>
            <w:gridSpan w:val="2"/>
            <w:shd w:val="clear" w:color="auto" w:fill="D9D9D9" w:themeFill="background1" w:themeFillShade="D9"/>
            <w:vAlign w:val="center"/>
          </w:tcPr>
          <w:p w:rsidR="000B701E" w:rsidRPr="00BA6E8D" w:rsidRDefault="000B701E" w:rsidP="004F1317">
            <w:pPr>
              <w:spacing w:after="0" w:line="240" w:lineRule="auto"/>
              <w:rPr>
                <w:rFonts w:ascii="Arial" w:hAnsi="Arial" w:cs="Arial"/>
                <w:sz w:val="24"/>
                <w:szCs w:val="24"/>
              </w:rPr>
            </w:pPr>
            <w:r>
              <w:rPr>
                <w:rFonts w:ascii="Arial" w:hAnsi="Arial" w:cs="Arial"/>
                <w:b/>
                <w:sz w:val="24"/>
                <w:szCs w:val="24"/>
              </w:rPr>
              <w:t xml:space="preserve">CONTRACT REFERENCE </w:t>
            </w:r>
          </w:p>
        </w:tc>
      </w:tr>
      <w:tr w:rsidR="000B701E" w:rsidRPr="00BA6E8D" w:rsidTr="00030E5E">
        <w:trPr>
          <w:trHeight w:val="558"/>
        </w:trPr>
        <w:tc>
          <w:tcPr>
            <w:tcW w:w="3652" w:type="dxa"/>
            <w:shd w:val="clear" w:color="auto" w:fill="D9D9D9" w:themeFill="background1" w:themeFillShade="D9"/>
            <w:vAlign w:val="center"/>
          </w:tcPr>
          <w:p w:rsidR="000B701E" w:rsidRDefault="00361BF5" w:rsidP="00B90D17">
            <w:pPr>
              <w:spacing w:after="0" w:line="240" w:lineRule="auto"/>
              <w:rPr>
                <w:rFonts w:ascii="Arial" w:hAnsi="Arial" w:cs="Arial"/>
                <w:sz w:val="24"/>
                <w:szCs w:val="24"/>
              </w:rPr>
            </w:pPr>
            <w:r>
              <w:rPr>
                <w:rFonts w:ascii="Arial" w:hAnsi="Arial" w:cs="Arial"/>
                <w:sz w:val="24"/>
                <w:szCs w:val="24"/>
              </w:rPr>
              <w:t>Contract Reference:</w:t>
            </w:r>
          </w:p>
          <w:p w:rsidR="00361BF5" w:rsidRPr="00361BF5" w:rsidRDefault="00361BF5" w:rsidP="00B90D17">
            <w:pPr>
              <w:spacing w:after="0" w:line="240" w:lineRule="auto"/>
              <w:rPr>
                <w:rFonts w:ascii="Arial" w:hAnsi="Arial" w:cs="Arial"/>
                <w:color w:val="00B050"/>
                <w:sz w:val="24"/>
                <w:szCs w:val="24"/>
              </w:rPr>
            </w:pPr>
          </w:p>
        </w:tc>
        <w:tc>
          <w:tcPr>
            <w:tcW w:w="5387" w:type="dxa"/>
            <w:shd w:val="clear" w:color="auto" w:fill="FFFFFF" w:themeFill="background1"/>
            <w:vAlign w:val="center"/>
          </w:tcPr>
          <w:p w:rsidR="000B701E" w:rsidRPr="00BA6E8D" w:rsidRDefault="004F1317" w:rsidP="00B90D17">
            <w:pPr>
              <w:spacing w:after="0" w:line="240" w:lineRule="auto"/>
              <w:rPr>
                <w:rFonts w:ascii="Arial" w:hAnsi="Arial" w:cs="Arial"/>
                <w:sz w:val="24"/>
                <w:szCs w:val="24"/>
              </w:rPr>
            </w:pPr>
            <w:r>
              <w:rPr>
                <w:rFonts w:ascii="Arial" w:hAnsi="Arial" w:cs="Arial"/>
                <w:sz w:val="24"/>
                <w:szCs w:val="24"/>
              </w:rPr>
              <w:t>PKC10444</w:t>
            </w:r>
          </w:p>
        </w:tc>
      </w:tr>
    </w:tbl>
    <w:p w:rsidR="007C05D1" w:rsidRPr="00BA6E8D" w:rsidRDefault="007C05D1" w:rsidP="00B90D17">
      <w:pPr>
        <w:spacing w:after="0" w:line="240" w:lineRule="auto"/>
        <w:rPr>
          <w:rFonts w:ascii="Arial" w:hAnsi="Arial" w:cs="Arial"/>
          <w:sz w:val="24"/>
          <w:szCs w:val="24"/>
        </w:rPr>
      </w:pPr>
    </w:p>
    <w:sectPr w:rsidR="007C05D1" w:rsidRPr="00BA6E8D" w:rsidSect="0019730A">
      <w:headerReference w:type="default" r:id="rId14"/>
      <w:footerReference w:type="default" r:id="rId15"/>
      <w:pgSz w:w="11906" w:h="16838"/>
      <w:pgMar w:top="209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E3" w:rsidRDefault="000774E3" w:rsidP="008B5778">
      <w:pPr>
        <w:spacing w:after="0" w:line="240" w:lineRule="auto"/>
      </w:pPr>
      <w:r>
        <w:separator/>
      </w:r>
    </w:p>
  </w:endnote>
  <w:endnote w:type="continuationSeparator" w:id="0">
    <w:p w:rsidR="000774E3" w:rsidRDefault="000774E3" w:rsidP="008B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21" w:rsidRPr="00831EC5" w:rsidRDefault="004F3121">
    <w:pPr>
      <w:pStyle w:val="Footer"/>
      <w:rPr>
        <w:rFonts w:ascii="Arial" w:hAnsi="Arial" w:cs="Arial"/>
        <w:sz w:val="16"/>
        <w:szCs w:val="16"/>
      </w:rPr>
    </w:pPr>
    <w:r w:rsidRPr="00831EC5">
      <w:rPr>
        <w:rFonts w:ascii="Arial" w:hAnsi="Arial" w:cs="Arial"/>
        <w:sz w:val="16"/>
        <w:szCs w:val="16"/>
      </w:rPr>
      <w:tab/>
      <w:t xml:space="preserve">Page </w:t>
    </w:r>
    <w:r w:rsidRPr="00831EC5">
      <w:rPr>
        <w:rFonts w:ascii="Arial" w:hAnsi="Arial" w:cs="Arial"/>
        <w:sz w:val="16"/>
        <w:szCs w:val="16"/>
      </w:rPr>
      <w:fldChar w:fldCharType="begin"/>
    </w:r>
    <w:r w:rsidRPr="00831EC5">
      <w:rPr>
        <w:rFonts w:ascii="Arial" w:hAnsi="Arial" w:cs="Arial"/>
        <w:sz w:val="16"/>
        <w:szCs w:val="16"/>
      </w:rPr>
      <w:instrText xml:space="preserve"> PAGE   \* MERGEFORMAT </w:instrText>
    </w:r>
    <w:r w:rsidRPr="00831EC5">
      <w:rPr>
        <w:rFonts w:ascii="Arial" w:hAnsi="Arial" w:cs="Arial"/>
        <w:sz w:val="16"/>
        <w:szCs w:val="16"/>
      </w:rPr>
      <w:fldChar w:fldCharType="separate"/>
    </w:r>
    <w:r w:rsidR="0041725E">
      <w:rPr>
        <w:rFonts w:ascii="Arial" w:hAnsi="Arial" w:cs="Arial"/>
        <w:noProof/>
        <w:sz w:val="16"/>
        <w:szCs w:val="16"/>
      </w:rPr>
      <w:t>1</w:t>
    </w:r>
    <w:r w:rsidRPr="00831EC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E3" w:rsidRDefault="000774E3" w:rsidP="008B5778">
      <w:pPr>
        <w:spacing w:after="0" w:line="240" w:lineRule="auto"/>
      </w:pPr>
      <w:r>
        <w:separator/>
      </w:r>
    </w:p>
  </w:footnote>
  <w:footnote w:type="continuationSeparator" w:id="0">
    <w:p w:rsidR="000774E3" w:rsidRDefault="000774E3" w:rsidP="008B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21" w:rsidRDefault="004F3121" w:rsidP="007E634A">
    <w:pPr>
      <w:pStyle w:val="Header"/>
      <w:tabs>
        <w:tab w:val="clear" w:pos="4513"/>
        <w:tab w:val="clear" w:pos="9026"/>
      </w:tabs>
      <w:jc w:val="center"/>
      <w:rPr>
        <w:rFonts w:ascii="Arial Black" w:hAnsi="Arial Black" w:cs="Arial"/>
        <w:sz w:val="24"/>
        <w:szCs w:val="24"/>
      </w:rPr>
    </w:pPr>
    <w:r>
      <w:rPr>
        <w:rFonts w:ascii="Arial Black" w:hAnsi="Arial Black" w:cs="Arial"/>
        <w:sz w:val="24"/>
        <w:szCs w:val="24"/>
      </w:rPr>
      <w:t>Perth &amp; Kinross</w:t>
    </w:r>
    <w:r w:rsidRPr="002D54E7">
      <w:rPr>
        <w:rFonts w:ascii="Arial Black" w:hAnsi="Arial Black" w:cs="Arial"/>
        <w:sz w:val="24"/>
        <w:szCs w:val="24"/>
      </w:rPr>
      <w:t xml:space="preserve"> Council </w:t>
    </w:r>
    <w:r>
      <w:rPr>
        <w:rFonts w:ascii="Arial Black" w:hAnsi="Arial Black" w:cs="Arial"/>
        <w:sz w:val="24"/>
        <w:szCs w:val="24"/>
      </w:rPr>
      <w:t xml:space="preserve">Contract </w:t>
    </w:r>
    <w:r w:rsidRPr="002D54E7">
      <w:rPr>
        <w:rFonts w:ascii="Arial Black" w:hAnsi="Arial Black" w:cs="Arial"/>
        <w:sz w:val="24"/>
        <w:szCs w:val="24"/>
      </w:rPr>
      <w:t>Strategy</w:t>
    </w:r>
  </w:p>
  <w:p w:rsidR="004F3121" w:rsidRPr="00396BFA" w:rsidRDefault="004F3121" w:rsidP="0019730A">
    <w:pPr>
      <w:pStyle w:val="Header"/>
      <w:tabs>
        <w:tab w:val="clear" w:pos="4513"/>
        <w:tab w:val="clear" w:pos="9026"/>
      </w:tabs>
      <w:jc w:val="center"/>
      <w:rPr>
        <w:rFonts w:ascii="Arial Black" w:hAnsi="Arial Black" w:cs="Arial"/>
        <w:sz w:val="24"/>
        <w:szCs w:val="24"/>
      </w:rPr>
    </w:pPr>
    <w:r w:rsidRPr="00396BFA">
      <w:rPr>
        <w:rFonts w:ascii="Arial Black" w:hAnsi="Arial Black" w:cs="Arial"/>
        <w:sz w:val="24"/>
        <w:szCs w:val="24"/>
      </w:rPr>
      <w:t xml:space="preserve">Aberfeldy </w:t>
    </w:r>
    <w:r>
      <w:rPr>
        <w:rFonts w:ascii="Arial Black" w:hAnsi="Arial Black" w:cs="Arial"/>
        <w:sz w:val="24"/>
        <w:szCs w:val="24"/>
      </w:rPr>
      <w:t>Environmental Improvements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9A"/>
    <w:multiLevelType w:val="hybridMultilevel"/>
    <w:tmpl w:val="1236F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15A31"/>
    <w:multiLevelType w:val="hybridMultilevel"/>
    <w:tmpl w:val="AE5E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6F2D54"/>
    <w:multiLevelType w:val="multilevel"/>
    <w:tmpl w:val="4C4C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E464E"/>
    <w:multiLevelType w:val="hybridMultilevel"/>
    <w:tmpl w:val="BCE88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D958E4"/>
    <w:multiLevelType w:val="hybridMultilevel"/>
    <w:tmpl w:val="9398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C78A7"/>
    <w:multiLevelType w:val="hybridMultilevel"/>
    <w:tmpl w:val="009014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CDC7DDE"/>
    <w:multiLevelType w:val="hybridMultilevel"/>
    <w:tmpl w:val="042A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96697B"/>
    <w:multiLevelType w:val="hybridMultilevel"/>
    <w:tmpl w:val="22D83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6052D6"/>
    <w:multiLevelType w:val="multilevel"/>
    <w:tmpl w:val="2D44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12838"/>
    <w:multiLevelType w:val="hybridMultilevel"/>
    <w:tmpl w:val="426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079BC"/>
    <w:multiLevelType w:val="hybridMultilevel"/>
    <w:tmpl w:val="D2BC1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33477A"/>
    <w:multiLevelType w:val="multilevel"/>
    <w:tmpl w:val="AC8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775F7"/>
    <w:multiLevelType w:val="multilevel"/>
    <w:tmpl w:val="CD34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F5CE6"/>
    <w:multiLevelType w:val="hybridMultilevel"/>
    <w:tmpl w:val="4060F07C"/>
    <w:lvl w:ilvl="0" w:tplc="525E6D00">
      <w:start w:val="1"/>
      <w:numFmt w:val="bullet"/>
      <w:lvlText w:val=""/>
      <w:lvlJc w:val="left"/>
      <w:pPr>
        <w:ind w:left="360" w:hanging="360"/>
      </w:pPr>
      <w:rPr>
        <w:rFonts w:ascii="Symbol" w:hAnsi="Symbol" w:hint="default"/>
        <w:color w:val="00B05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734902"/>
    <w:multiLevelType w:val="hybridMultilevel"/>
    <w:tmpl w:val="49F4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07134"/>
    <w:multiLevelType w:val="hybridMultilevel"/>
    <w:tmpl w:val="3CB68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96104"/>
    <w:multiLevelType w:val="multilevel"/>
    <w:tmpl w:val="3D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D5A0C"/>
    <w:multiLevelType w:val="hybridMultilevel"/>
    <w:tmpl w:val="8D3A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37A66"/>
    <w:multiLevelType w:val="hybridMultilevel"/>
    <w:tmpl w:val="B70486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3F9041B0"/>
    <w:multiLevelType w:val="hybridMultilevel"/>
    <w:tmpl w:val="64EA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FC5DA5"/>
    <w:multiLevelType w:val="hybridMultilevel"/>
    <w:tmpl w:val="97285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155559"/>
    <w:multiLevelType w:val="hybridMultilevel"/>
    <w:tmpl w:val="0AA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B3B77"/>
    <w:multiLevelType w:val="hybridMultilevel"/>
    <w:tmpl w:val="EF74D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AA3348"/>
    <w:multiLevelType w:val="hybridMultilevel"/>
    <w:tmpl w:val="F7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C1932"/>
    <w:multiLevelType w:val="hybridMultilevel"/>
    <w:tmpl w:val="A8A8D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126934"/>
    <w:multiLevelType w:val="hybridMultilevel"/>
    <w:tmpl w:val="89085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65E42"/>
    <w:multiLevelType w:val="hybridMultilevel"/>
    <w:tmpl w:val="B374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7486C"/>
    <w:multiLevelType w:val="hybridMultilevel"/>
    <w:tmpl w:val="1F5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2E028B"/>
    <w:multiLevelType w:val="hybridMultilevel"/>
    <w:tmpl w:val="71925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720FAB"/>
    <w:multiLevelType w:val="hybridMultilevel"/>
    <w:tmpl w:val="A570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9D17EF"/>
    <w:multiLevelType w:val="hybridMultilevel"/>
    <w:tmpl w:val="9D1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322839"/>
    <w:multiLevelType w:val="hybridMultilevel"/>
    <w:tmpl w:val="AD5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B51556"/>
    <w:multiLevelType w:val="hybridMultilevel"/>
    <w:tmpl w:val="36C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2283B"/>
    <w:multiLevelType w:val="hybridMultilevel"/>
    <w:tmpl w:val="50EC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334EF1"/>
    <w:multiLevelType w:val="hybridMultilevel"/>
    <w:tmpl w:val="580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25"/>
  </w:num>
  <w:num w:numId="5">
    <w:abstractNumId w:val="29"/>
  </w:num>
  <w:num w:numId="6">
    <w:abstractNumId w:val="20"/>
  </w:num>
  <w:num w:numId="7">
    <w:abstractNumId w:val="33"/>
  </w:num>
  <w:num w:numId="8">
    <w:abstractNumId w:val="28"/>
  </w:num>
  <w:num w:numId="9">
    <w:abstractNumId w:val="22"/>
  </w:num>
  <w:num w:numId="10">
    <w:abstractNumId w:val="1"/>
  </w:num>
  <w:num w:numId="11">
    <w:abstractNumId w:val="19"/>
  </w:num>
  <w:num w:numId="12">
    <w:abstractNumId w:val="10"/>
  </w:num>
  <w:num w:numId="13">
    <w:abstractNumId w:val="32"/>
  </w:num>
  <w:num w:numId="14">
    <w:abstractNumId w:val="34"/>
  </w:num>
  <w:num w:numId="15">
    <w:abstractNumId w:val="23"/>
  </w:num>
  <w:num w:numId="16">
    <w:abstractNumId w:val="26"/>
  </w:num>
  <w:num w:numId="17">
    <w:abstractNumId w:val="5"/>
  </w:num>
  <w:num w:numId="18">
    <w:abstractNumId w:val="4"/>
  </w:num>
  <w:num w:numId="19">
    <w:abstractNumId w:val="31"/>
  </w:num>
  <w:num w:numId="20">
    <w:abstractNumId w:val="27"/>
  </w:num>
  <w:num w:numId="21">
    <w:abstractNumId w:val="30"/>
  </w:num>
  <w:num w:numId="22">
    <w:abstractNumId w:val="14"/>
  </w:num>
  <w:num w:numId="23">
    <w:abstractNumId w:val="17"/>
  </w:num>
  <w:num w:numId="24">
    <w:abstractNumId w:val="16"/>
  </w:num>
  <w:num w:numId="25">
    <w:abstractNumId w:val="2"/>
  </w:num>
  <w:num w:numId="26">
    <w:abstractNumId w:val="8"/>
  </w:num>
  <w:num w:numId="27">
    <w:abstractNumId w:val="11"/>
  </w:num>
  <w:num w:numId="28">
    <w:abstractNumId w:val="12"/>
  </w:num>
  <w:num w:numId="29">
    <w:abstractNumId w:val="3"/>
  </w:num>
  <w:num w:numId="30">
    <w:abstractNumId w:val="3"/>
  </w:num>
  <w:num w:numId="31">
    <w:abstractNumId w:val="13"/>
  </w:num>
  <w:num w:numId="32">
    <w:abstractNumId w:val="21"/>
  </w:num>
  <w:num w:numId="33">
    <w:abstractNumId w:val="6"/>
  </w:num>
  <w:num w:numId="34">
    <w:abstractNumId w:val="0"/>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AF"/>
    <w:rsid w:val="0000327E"/>
    <w:rsid w:val="000039C5"/>
    <w:rsid w:val="00003C06"/>
    <w:rsid w:val="00005D1D"/>
    <w:rsid w:val="00006636"/>
    <w:rsid w:val="000114E1"/>
    <w:rsid w:val="00016C2D"/>
    <w:rsid w:val="000220F9"/>
    <w:rsid w:val="00030E5E"/>
    <w:rsid w:val="00031DEB"/>
    <w:rsid w:val="00031F2D"/>
    <w:rsid w:val="00032547"/>
    <w:rsid w:val="00034C65"/>
    <w:rsid w:val="0005493C"/>
    <w:rsid w:val="00062974"/>
    <w:rsid w:val="00066945"/>
    <w:rsid w:val="00067DEA"/>
    <w:rsid w:val="00076D23"/>
    <w:rsid w:val="000774E3"/>
    <w:rsid w:val="00086BA3"/>
    <w:rsid w:val="000908D8"/>
    <w:rsid w:val="00096A02"/>
    <w:rsid w:val="000972F8"/>
    <w:rsid w:val="000976B9"/>
    <w:rsid w:val="00097B7B"/>
    <w:rsid w:val="000A3755"/>
    <w:rsid w:val="000A5EAD"/>
    <w:rsid w:val="000B2538"/>
    <w:rsid w:val="000B38CC"/>
    <w:rsid w:val="000B5B30"/>
    <w:rsid w:val="000B637B"/>
    <w:rsid w:val="000B701E"/>
    <w:rsid w:val="000C2F4E"/>
    <w:rsid w:val="000C7EF8"/>
    <w:rsid w:val="000D6D58"/>
    <w:rsid w:val="000E2549"/>
    <w:rsid w:val="000E30D2"/>
    <w:rsid w:val="000E6D8E"/>
    <w:rsid w:val="000E73E6"/>
    <w:rsid w:val="000F5768"/>
    <w:rsid w:val="000F7D77"/>
    <w:rsid w:val="0011784D"/>
    <w:rsid w:val="00123E1F"/>
    <w:rsid w:val="00131544"/>
    <w:rsid w:val="001325D8"/>
    <w:rsid w:val="00135447"/>
    <w:rsid w:val="001368F5"/>
    <w:rsid w:val="00145263"/>
    <w:rsid w:val="00146F1C"/>
    <w:rsid w:val="0014796D"/>
    <w:rsid w:val="001522E2"/>
    <w:rsid w:val="00164021"/>
    <w:rsid w:val="00164FBB"/>
    <w:rsid w:val="001666B7"/>
    <w:rsid w:val="00167B5B"/>
    <w:rsid w:val="00170991"/>
    <w:rsid w:val="00177A31"/>
    <w:rsid w:val="00186DBC"/>
    <w:rsid w:val="0019730A"/>
    <w:rsid w:val="00197557"/>
    <w:rsid w:val="001976D5"/>
    <w:rsid w:val="001A0E32"/>
    <w:rsid w:val="001A3269"/>
    <w:rsid w:val="001B2F46"/>
    <w:rsid w:val="001B5660"/>
    <w:rsid w:val="001B673A"/>
    <w:rsid w:val="001C5563"/>
    <w:rsid w:val="001D287E"/>
    <w:rsid w:val="001D67AD"/>
    <w:rsid w:val="001E2E81"/>
    <w:rsid w:val="001E39AA"/>
    <w:rsid w:val="001F0824"/>
    <w:rsid w:val="001F1EE5"/>
    <w:rsid w:val="00205850"/>
    <w:rsid w:val="00210B49"/>
    <w:rsid w:val="0021594A"/>
    <w:rsid w:val="00215A57"/>
    <w:rsid w:val="00216C60"/>
    <w:rsid w:val="00216C9C"/>
    <w:rsid w:val="0022057F"/>
    <w:rsid w:val="002241EA"/>
    <w:rsid w:val="002348B5"/>
    <w:rsid w:val="002364C5"/>
    <w:rsid w:val="002413C5"/>
    <w:rsid w:val="00242591"/>
    <w:rsid w:val="00256633"/>
    <w:rsid w:val="00257690"/>
    <w:rsid w:val="0026030D"/>
    <w:rsid w:val="002661A6"/>
    <w:rsid w:val="00266FA8"/>
    <w:rsid w:val="00267503"/>
    <w:rsid w:val="00273105"/>
    <w:rsid w:val="00274FBF"/>
    <w:rsid w:val="0028138C"/>
    <w:rsid w:val="002843C5"/>
    <w:rsid w:val="002933F1"/>
    <w:rsid w:val="002A6245"/>
    <w:rsid w:val="002B0E39"/>
    <w:rsid w:val="002B132B"/>
    <w:rsid w:val="002B18DE"/>
    <w:rsid w:val="002B31BE"/>
    <w:rsid w:val="002C0CF2"/>
    <w:rsid w:val="002D54E7"/>
    <w:rsid w:val="002D65F9"/>
    <w:rsid w:val="002E021D"/>
    <w:rsid w:val="002E1DC7"/>
    <w:rsid w:val="002E4227"/>
    <w:rsid w:val="002E58AC"/>
    <w:rsid w:val="002E5C47"/>
    <w:rsid w:val="002E713F"/>
    <w:rsid w:val="002E731A"/>
    <w:rsid w:val="002E786F"/>
    <w:rsid w:val="002F58AA"/>
    <w:rsid w:val="002F5CB7"/>
    <w:rsid w:val="00302743"/>
    <w:rsid w:val="00306CB0"/>
    <w:rsid w:val="003074B8"/>
    <w:rsid w:val="00307F40"/>
    <w:rsid w:val="00310EB6"/>
    <w:rsid w:val="00311614"/>
    <w:rsid w:val="00316EAD"/>
    <w:rsid w:val="003210B9"/>
    <w:rsid w:val="00323D37"/>
    <w:rsid w:val="00325B5A"/>
    <w:rsid w:val="003360BF"/>
    <w:rsid w:val="00337E22"/>
    <w:rsid w:val="00344615"/>
    <w:rsid w:val="00346968"/>
    <w:rsid w:val="003515C4"/>
    <w:rsid w:val="00361BF5"/>
    <w:rsid w:val="0036665F"/>
    <w:rsid w:val="00366CAB"/>
    <w:rsid w:val="00370B9C"/>
    <w:rsid w:val="00370D61"/>
    <w:rsid w:val="00396BFA"/>
    <w:rsid w:val="003A2768"/>
    <w:rsid w:val="003B04D9"/>
    <w:rsid w:val="003C1FCA"/>
    <w:rsid w:val="003C538B"/>
    <w:rsid w:val="003C7DE2"/>
    <w:rsid w:val="003D0398"/>
    <w:rsid w:val="003D5BEC"/>
    <w:rsid w:val="003E028B"/>
    <w:rsid w:val="003E2ECD"/>
    <w:rsid w:val="003F3CAB"/>
    <w:rsid w:val="003F46D9"/>
    <w:rsid w:val="003F6DD9"/>
    <w:rsid w:val="00400CB2"/>
    <w:rsid w:val="00402064"/>
    <w:rsid w:val="004053DF"/>
    <w:rsid w:val="00405B04"/>
    <w:rsid w:val="00406FE7"/>
    <w:rsid w:val="00413B7C"/>
    <w:rsid w:val="00414A35"/>
    <w:rsid w:val="0041725E"/>
    <w:rsid w:val="00425D40"/>
    <w:rsid w:val="00431ABA"/>
    <w:rsid w:val="0043257E"/>
    <w:rsid w:val="004437D6"/>
    <w:rsid w:val="00452598"/>
    <w:rsid w:val="004649E2"/>
    <w:rsid w:val="00467EBB"/>
    <w:rsid w:val="004720C4"/>
    <w:rsid w:val="00477E57"/>
    <w:rsid w:val="004837D8"/>
    <w:rsid w:val="0049114F"/>
    <w:rsid w:val="004A383C"/>
    <w:rsid w:val="004A3ADB"/>
    <w:rsid w:val="004B3B4E"/>
    <w:rsid w:val="004B48B1"/>
    <w:rsid w:val="004C71D1"/>
    <w:rsid w:val="004F12AE"/>
    <w:rsid w:val="004F1317"/>
    <w:rsid w:val="004F17E7"/>
    <w:rsid w:val="004F3121"/>
    <w:rsid w:val="00503719"/>
    <w:rsid w:val="00504FF6"/>
    <w:rsid w:val="005076BD"/>
    <w:rsid w:val="00507B3D"/>
    <w:rsid w:val="005108BA"/>
    <w:rsid w:val="00511374"/>
    <w:rsid w:val="00512D89"/>
    <w:rsid w:val="005140E3"/>
    <w:rsid w:val="00516005"/>
    <w:rsid w:val="00524851"/>
    <w:rsid w:val="00533CBF"/>
    <w:rsid w:val="00541055"/>
    <w:rsid w:val="005447FC"/>
    <w:rsid w:val="00545D79"/>
    <w:rsid w:val="0054657A"/>
    <w:rsid w:val="00546EB7"/>
    <w:rsid w:val="0055299C"/>
    <w:rsid w:val="00557FC3"/>
    <w:rsid w:val="005628AC"/>
    <w:rsid w:val="0056395E"/>
    <w:rsid w:val="00563CFF"/>
    <w:rsid w:val="00566FDA"/>
    <w:rsid w:val="00570D98"/>
    <w:rsid w:val="00571D43"/>
    <w:rsid w:val="005771D3"/>
    <w:rsid w:val="0058418C"/>
    <w:rsid w:val="00586C92"/>
    <w:rsid w:val="00586E1F"/>
    <w:rsid w:val="00587E4A"/>
    <w:rsid w:val="00591432"/>
    <w:rsid w:val="00593407"/>
    <w:rsid w:val="005953E4"/>
    <w:rsid w:val="005A403A"/>
    <w:rsid w:val="005B690A"/>
    <w:rsid w:val="005C2C00"/>
    <w:rsid w:val="005C56A6"/>
    <w:rsid w:val="005D0690"/>
    <w:rsid w:val="005D2519"/>
    <w:rsid w:val="005D5FE7"/>
    <w:rsid w:val="005E43CC"/>
    <w:rsid w:val="005F0B97"/>
    <w:rsid w:val="005F643B"/>
    <w:rsid w:val="005F64DC"/>
    <w:rsid w:val="00603CA9"/>
    <w:rsid w:val="006056BE"/>
    <w:rsid w:val="00613922"/>
    <w:rsid w:val="006156A9"/>
    <w:rsid w:val="006169CD"/>
    <w:rsid w:val="00623789"/>
    <w:rsid w:val="00631D40"/>
    <w:rsid w:val="0063344B"/>
    <w:rsid w:val="00640264"/>
    <w:rsid w:val="00640704"/>
    <w:rsid w:val="006548A6"/>
    <w:rsid w:val="00662876"/>
    <w:rsid w:val="00664CB2"/>
    <w:rsid w:val="00667C51"/>
    <w:rsid w:val="006732AA"/>
    <w:rsid w:val="00673CE9"/>
    <w:rsid w:val="00675E2C"/>
    <w:rsid w:val="006825A8"/>
    <w:rsid w:val="0068493B"/>
    <w:rsid w:val="00693445"/>
    <w:rsid w:val="00694B95"/>
    <w:rsid w:val="00695470"/>
    <w:rsid w:val="006A0991"/>
    <w:rsid w:val="006B25EE"/>
    <w:rsid w:val="006B4305"/>
    <w:rsid w:val="006B6AC4"/>
    <w:rsid w:val="006C6606"/>
    <w:rsid w:val="006C7A2C"/>
    <w:rsid w:val="006C7A5B"/>
    <w:rsid w:val="006D48F8"/>
    <w:rsid w:val="006D61C1"/>
    <w:rsid w:val="006E605A"/>
    <w:rsid w:val="006F39A6"/>
    <w:rsid w:val="006F55ED"/>
    <w:rsid w:val="0070355B"/>
    <w:rsid w:val="00710506"/>
    <w:rsid w:val="00711904"/>
    <w:rsid w:val="007132CB"/>
    <w:rsid w:val="00720571"/>
    <w:rsid w:val="00721679"/>
    <w:rsid w:val="00730C89"/>
    <w:rsid w:val="0073418B"/>
    <w:rsid w:val="007370F5"/>
    <w:rsid w:val="00741570"/>
    <w:rsid w:val="007429F2"/>
    <w:rsid w:val="007439C5"/>
    <w:rsid w:val="007479D4"/>
    <w:rsid w:val="007518DB"/>
    <w:rsid w:val="007547E6"/>
    <w:rsid w:val="007552A1"/>
    <w:rsid w:val="0075606F"/>
    <w:rsid w:val="00757AE3"/>
    <w:rsid w:val="00761E52"/>
    <w:rsid w:val="00765770"/>
    <w:rsid w:val="0076613C"/>
    <w:rsid w:val="00781EE9"/>
    <w:rsid w:val="00781FE3"/>
    <w:rsid w:val="00784F52"/>
    <w:rsid w:val="00792D4D"/>
    <w:rsid w:val="00795E07"/>
    <w:rsid w:val="007A0843"/>
    <w:rsid w:val="007A0914"/>
    <w:rsid w:val="007A0A1B"/>
    <w:rsid w:val="007A284A"/>
    <w:rsid w:val="007A5FF4"/>
    <w:rsid w:val="007A7F08"/>
    <w:rsid w:val="007C05D1"/>
    <w:rsid w:val="007C0AF9"/>
    <w:rsid w:val="007D0C00"/>
    <w:rsid w:val="007D4F56"/>
    <w:rsid w:val="007D5833"/>
    <w:rsid w:val="007D5A97"/>
    <w:rsid w:val="007E07FE"/>
    <w:rsid w:val="007E11A5"/>
    <w:rsid w:val="007E317C"/>
    <w:rsid w:val="007E4100"/>
    <w:rsid w:val="007E5927"/>
    <w:rsid w:val="007E634A"/>
    <w:rsid w:val="007E683C"/>
    <w:rsid w:val="007F1208"/>
    <w:rsid w:val="007F3FDC"/>
    <w:rsid w:val="008128BE"/>
    <w:rsid w:val="008176C5"/>
    <w:rsid w:val="00817D8F"/>
    <w:rsid w:val="00823688"/>
    <w:rsid w:val="00831EC5"/>
    <w:rsid w:val="008379D1"/>
    <w:rsid w:val="00837EFC"/>
    <w:rsid w:val="008468F9"/>
    <w:rsid w:val="00847396"/>
    <w:rsid w:val="008478C1"/>
    <w:rsid w:val="008518AE"/>
    <w:rsid w:val="00854EF7"/>
    <w:rsid w:val="0085523C"/>
    <w:rsid w:val="00856996"/>
    <w:rsid w:val="00865253"/>
    <w:rsid w:val="00872E99"/>
    <w:rsid w:val="008806F2"/>
    <w:rsid w:val="00881D92"/>
    <w:rsid w:val="0088239A"/>
    <w:rsid w:val="008844AF"/>
    <w:rsid w:val="00887F39"/>
    <w:rsid w:val="00890251"/>
    <w:rsid w:val="00897983"/>
    <w:rsid w:val="008A05C3"/>
    <w:rsid w:val="008A5AC3"/>
    <w:rsid w:val="008B35BD"/>
    <w:rsid w:val="008B4EEC"/>
    <w:rsid w:val="008B5778"/>
    <w:rsid w:val="008B5A72"/>
    <w:rsid w:val="008C2FFE"/>
    <w:rsid w:val="008C5F88"/>
    <w:rsid w:val="008C65FD"/>
    <w:rsid w:val="008D0AB6"/>
    <w:rsid w:val="008D36D2"/>
    <w:rsid w:val="008D432E"/>
    <w:rsid w:val="008E33AA"/>
    <w:rsid w:val="008F3475"/>
    <w:rsid w:val="008F6681"/>
    <w:rsid w:val="008F71E7"/>
    <w:rsid w:val="00900126"/>
    <w:rsid w:val="0090175C"/>
    <w:rsid w:val="00902738"/>
    <w:rsid w:val="00917FDB"/>
    <w:rsid w:val="0092025E"/>
    <w:rsid w:val="0092470B"/>
    <w:rsid w:val="009250A8"/>
    <w:rsid w:val="00926853"/>
    <w:rsid w:val="00931A9E"/>
    <w:rsid w:val="00937167"/>
    <w:rsid w:val="009427DF"/>
    <w:rsid w:val="00947EB1"/>
    <w:rsid w:val="009501A7"/>
    <w:rsid w:val="009515BB"/>
    <w:rsid w:val="0095560E"/>
    <w:rsid w:val="0096127B"/>
    <w:rsid w:val="00962BE1"/>
    <w:rsid w:val="00963F87"/>
    <w:rsid w:val="009653E7"/>
    <w:rsid w:val="009667DB"/>
    <w:rsid w:val="00967414"/>
    <w:rsid w:val="009718DD"/>
    <w:rsid w:val="0097368F"/>
    <w:rsid w:val="009762BF"/>
    <w:rsid w:val="00980D3A"/>
    <w:rsid w:val="009947B5"/>
    <w:rsid w:val="009947D5"/>
    <w:rsid w:val="009B0AC3"/>
    <w:rsid w:val="009B47AF"/>
    <w:rsid w:val="009B72E3"/>
    <w:rsid w:val="009D4AB2"/>
    <w:rsid w:val="009D6A5D"/>
    <w:rsid w:val="009E597D"/>
    <w:rsid w:val="009E77A1"/>
    <w:rsid w:val="009F0B25"/>
    <w:rsid w:val="009F33C0"/>
    <w:rsid w:val="009F58B4"/>
    <w:rsid w:val="00A04075"/>
    <w:rsid w:val="00A05F14"/>
    <w:rsid w:val="00A05F8A"/>
    <w:rsid w:val="00A119E9"/>
    <w:rsid w:val="00A12504"/>
    <w:rsid w:val="00A13678"/>
    <w:rsid w:val="00A15FB7"/>
    <w:rsid w:val="00A1734A"/>
    <w:rsid w:val="00A20F2E"/>
    <w:rsid w:val="00A24A5E"/>
    <w:rsid w:val="00A25703"/>
    <w:rsid w:val="00A25F60"/>
    <w:rsid w:val="00A3109D"/>
    <w:rsid w:val="00A3206F"/>
    <w:rsid w:val="00A3346F"/>
    <w:rsid w:val="00A33858"/>
    <w:rsid w:val="00A3694C"/>
    <w:rsid w:val="00A4526C"/>
    <w:rsid w:val="00A45787"/>
    <w:rsid w:val="00A461CF"/>
    <w:rsid w:val="00A46582"/>
    <w:rsid w:val="00A520F5"/>
    <w:rsid w:val="00A52BF3"/>
    <w:rsid w:val="00A57FED"/>
    <w:rsid w:val="00A610BD"/>
    <w:rsid w:val="00A65773"/>
    <w:rsid w:val="00A706DE"/>
    <w:rsid w:val="00A74E01"/>
    <w:rsid w:val="00A75E15"/>
    <w:rsid w:val="00A82A2E"/>
    <w:rsid w:val="00A85795"/>
    <w:rsid w:val="00A9156C"/>
    <w:rsid w:val="00A93046"/>
    <w:rsid w:val="00A938B1"/>
    <w:rsid w:val="00A94F8B"/>
    <w:rsid w:val="00AB24C6"/>
    <w:rsid w:val="00AC3539"/>
    <w:rsid w:val="00AD5A19"/>
    <w:rsid w:val="00AE3020"/>
    <w:rsid w:val="00AE3B85"/>
    <w:rsid w:val="00AE453D"/>
    <w:rsid w:val="00AE502E"/>
    <w:rsid w:val="00AE6D86"/>
    <w:rsid w:val="00AE71A0"/>
    <w:rsid w:val="00AF326B"/>
    <w:rsid w:val="00AF3B29"/>
    <w:rsid w:val="00AF5C11"/>
    <w:rsid w:val="00B0014F"/>
    <w:rsid w:val="00B00234"/>
    <w:rsid w:val="00B05F5C"/>
    <w:rsid w:val="00B061F6"/>
    <w:rsid w:val="00B129F2"/>
    <w:rsid w:val="00B13074"/>
    <w:rsid w:val="00B1666F"/>
    <w:rsid w:val="00B21EF3"/>
    <w:rsid w:val="00B234B4"/>
    <w:rsid w:val="00B26030"/>
    <w:rsid w:val="00B26890"/>
    <w:rsid w:val="00B42E82"/>
    <w:rsid w:val="00B513F3"/>
    <w:rsid w:val="00B53D93"/>
    <w:rsid w:val="00B636C6"/>
    <w:rsid w:val="00B70C0F"/>
    <w:rsid w:val="00B72BE5"/>
    <w:rsid w:val="00B75218"/>
    <w:rsid w:val="00B85427"/>
    <w:rsid w:val="00B86DF8"/>
    <w:rsid w:val="00B90D17"/>
    <w:rsid w:val="00B9191C"/>
    <w:rsid w:val="00B927F7"/>
    <w:rsid w:val="00B9593F"/>
    <w:rsid w:val="00B969ED"/>
    <w:rsid w:val="00BA014D"/>
    <w:rsid w:val="00BA065F"/>
    <w:rsid w:val="00BA1CD8"/>
    <w:rsid w:val="00BA46A2"/>
    <w:rsid w:val="00BA528C"/>
    <w:rsid w:val="00BA6E8D"/>
    <w:rsid w:val="00BB0573"/>
    <w:rsid w:val="00BB47F2"/>
    <w:rsid w:val="00BB47FB"/>
    <w:rsid w:val="00BC351C"/>
    <w:rsid w:val="00BD062D"/>
    <w:rsid w:val="00BD4F84"/>
    <w:rsid w:val="00BD50BA"/>
    <w:rsid w:val="00BE0754"/>
    <w:rsid w:val="00BE2DD7"/>
    <w:rsid w:val="00BE3D08"/>
    <w:rsid w:val="00C0374E"/>
    <w:rsid w:val="00C0497F"/>
    <w:rsid w:val="00C123E3"/>
    <w:rsid w:val="00C22238"/>
    <w:rsid w:val="00C27AB2"/>
    <w:rsid w:val="00C3211C"/>
    <w:rsid w:val="00C32C1D"/>
    <w:rsid w:val="00C3713F"/>
    <w:rsid w:val="00C40415"/>
    <w:rsid w:val="00C41B55"/>
    <w:rsid w:val="00C41D3C"/>
    <w:rsid w:val="00C4300D"/>
    <w:rsid w:val="00C47324"/>
    <w:rsid w:val="00C534CC"/>
    <w:rsid w:val="00C62F01"/>
    <w:rsid w:val="00C64BF9"/>
    <w:rsid w:val="00C66437"/>
    <w:rsid w:val="00C665EE"/>
    <w:rsid w:val="00C840C7"/>
    <w:rsid w:val="00C861CA"/>
    <w:rsid w:val="00C9165F"/>
    <w:rsid w:val="00C943BF"/>
    <w:rsid w:val="00CA351C"/>
    <w:rsid w:val="00CA635E"/>
    <w:rsid w:val="00CB45DB"/>
    <w:rsid w:val="00CC5B6F"/>
    <w:rsid w:val="00CD2C5D"/>
    <w:rsid w:val="00CD445D"/>
    <w:rsid w:val="00CD7156"/>
    <w:rsid w:val="00CE07E0"/>
    <w:rsid w:val="00CE7788"/>
    <w:rsid w:val="00D013D1"/>
    <w:rsid w:val="00D04788"/>
    <w:rsid w:val="00D0703C"/>
    <w:rsid w:val="00D149B1"/>
    <w:rsid w:val="00D26426"/>
    <w:rsid w:val="00D32D41"/>
    <w:rsid w:val="00D35ABB"/>
    <w:rsid w:val="00D41F4D"/>
    <w:rsid w:val="00D431EA"/>
    <w:rsid w:val="00D450F0"/>
    <w:rsid w:val="00D45644"/>
    <w:rsid w:val="00D5095A"/>
    <w:rsid w:val="00D515C4"/>
    <w:rsid w:val="00D55F45"/>
    <w:rsid w:val="00D57F07"/>
    <w:rsid w:val="00D62F12"/>
    <w:rsid w:val="00D71CE4"/>
    <w:rsid w:val="00D722ED"/>
    <w:rsid w:val="00D75A18"/>
    <w:rsid w:val="00D80277"/>
    <w:rsid w:val="00D8204E"/>
    <w:rsid w:val="00D94995"/>
    <w:rsid w:val="00D97A48"/>
    <w:rsid w:val="00D97C6C"/>
    <w:rsid w:val="00DA2C4E"/>
    <w:rsid w:val="00DA2F22"/>
    <w:rsid w:val="00DA334A"/>
    <w:rsid w:val="00DA449E"/>
    <w:rsid w:val="00DA7EB2"/>
    <w:rsid w:val="00DB110A"/>
    <w:rsid w:val="00DB7709"/>
    <w:rsid w:val="00DC539A"/>
    <w:rsid w:val="00DD05CD"/>
    <w:rsid w:val="00DD1E8F"/>
    <w:rsid w:val="00DD5F67"/>
    <w:rsid w:val="00DF1F6D"/>
    <w:rsid w:val="00DF3DC7"/>
    <w:rsid w:val="00DF7B17"/>
    <w:rsid w:val="00E00C61"/>
    <w:rsid w:val="00E04727"/>
    <w:rsid w:val="00E12FAD"/>
    <w:rsid w:val="00E159D1"/>
    <w:rsid w:val="00E16869"/>
    <w:rsid w:val="00E253DF"/>
    <w:rsid w:val="00E36256"/>
    <w:rsid w:val="00E37FDD"/>
    <w:rsid w:val="00E475E8"/>
    <w:rsid w:val="00E47C82"/>
    <w:rsid w:val="00E5162D"/>
    <w:rsid w:val="00E51E3F"/>
    <w:rsid w:val="00E52A64"/>
    <w:rsid w:val="00E55A2A"/>
    <w:rsid w:val="00E5647C"/>
    <w:rsid w:val="00E6042B"/>
    <w:rsid w:val="00E639FD"/>
    <w:rsid w:val="00E72447"/>
    <w:rsid w:val="00E821E7"/>
    <w:rsid w:val="00E831C2"/>
    <w:rsid w:val="00E839FA"/>
    <w:rsid w:val="00E84098"/>
    <w:rsid w:val="00E91024"/>
    <w:rsid w:val="00E9781D"/>
    <w:rsid w:val="00EA2FC8"/>
    <w:rsid w:val="00EA34B4"/>
    <w:rsid w:val="00EB2D4A"/>
    <w:rsid w:val="00EB6824"/>
    <w:rsid w:val="00EC39B5"/>
    <w:rsid w:val="00EC69E9"/>
    <w:rsid w:val="00EC7E0D"/>
    <w:rsid w:val="00ED1C0C"/>
    <w:rsid w:val="00ED227E"/>
    <w:rsid w:val="00ED25D3"/>
    <w:rsid w:val="00EE7DB1"/>
    <w:rsid w:val="00EF6336"/>
    <w:rsid w:val="00EF6876"/>
    <w:rsid w:val="00F03977"/>
    <w:rsid w:val="00F04DBF"/>
    <w:rsid w:val="00F06F3C"/>
    <w:rsid w:val="00F07187"/>
    <w:rsid w:val="00F14EB4"/>
    <w:rsid w:val="00F17491"/>
    <w:rsid w:val="00F25C0B"/>
    <w:rsid w:val="00F27278"/>
    <w:rsid w:val="00F3162A"/>
    <w:rsid w:val="00F32C63"/>
    <w:rsid w:val="00F33648"/>
    <w:rsid w:val="00F5120A"/>
    <w:rsid w:val="00F52AC3"/>
    <w:rsid w:val="00F532E2"/>
    <w:rsid w:val="00F54D1D"/>
    <w:rsid w:val="00F73103"/>
    <w:rsid w:val="00F7352D"/>
    <w:rsid w:val="00F75282"/>
    <w:rsid w:val="00F757F7"/>
    <w:rsid w:val="00F80F80"/>
    <w:rsid w:val="00F85526"/>
    <w:rsid w:val="00F90584"/>
    <w:rsid w:val="00F91B7E"/>
    <w:rsid w:val="00F96B75"/>
    <w:rsid w:val="00F96DFD"/>
    <w:rsid w:val="00FA4B18"/>
    <w:rsid w:val="00FA5FFF"/>
    <w:rsid w:val="00FA6EBC"/>
    <w:rsid w:val="00FB4DE3"/>
    <w:rsid w:val="00FB76F5"/>
    <w:rsid w:val="00FC2D9E"/>
    <w:rsid w:val="00FC3D45"/>
    <w:rsid w:val="00FD44E8"/>
    <w:rsid w:val="00FE31B6"/>
    <w:rsid w:val="00FE389C"/>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8176C5"/>
    <w:rPr>
      <w:i/>
      <w:iCs/>
      <w:color w:val="808080"/>
    </w:rPr>
  </w:style>
  <w:style w:type="paragraph" w:styleId="Quote">
    <w:name w:val="Quote"/>
    <w:basedOn w:val="Normal"/>
    <w:next w:val="Normal"/>
    <w:link w:val="QuoteChar"/>
    <w:uiPriority w:val="29"/>
    <w:qFormat/>
    <w:rsid w:val="008176C5"/>
    <w:rPr>
      <w:i/>
      <w:iCs/>
      <w:color w:val="000000"/>
      <w:lang w:val="en-US" w:eastAsia="en-US" w:bidi="en-US"/>
    </w:rPr>
  </w:style>
  <w:style w:type="character" w:customStyle="1" w:styleId="QuoteChar">
    <w:name w:val="Quote Char"/>
    <w:link w:val="Quote"/>
    <w:uiPriority w:val="29"/>
    <w:rsid w:val="008176C5"/>
    <w:rPr>
      <w:rFonts w:ascii="Calibri" w:eastAsia="Times New Roman" w:hAnsi="Calibri" w:cs="Times New Roman"/>
      <w:i/>
      <w:iCs/>
      <w:color w:val="000000"/>
      <w:lang w:val="en-US" w:eastAsia="en-US" w:bidi="en-US"/>
    </w:rPr>
  </w:style>
  <w:style w:type="paragraph" w:styleId="Header">
    <w:name w:val="header"/>
    <w:basedOn w:val="Normal"/>
    <w:link w:val="HeaderChar"/>
    <w:uiPriority w:val="99"/>
    <w:unhideWhenUsed/>
    <w:rsid w:val="008B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78"/>
  </w:style>
  <w:style w:type="paragraph" w:styleId="Footer">
    <w:name w:val="footer"/>
    <w:basedOn w:val="Normal"/>
    <w:link w:val="FooterChar"/>
    <w:uiPriority w:val="99"/>
    <w:unhideWhenUsed/>
    <w:rsid w:val="008B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78"/>
  </w:style>
  <w:style w:type="character" w:styleId="PlaceholderText">
    <w:name w:val="Placeholder Text"/>
    <w:uiPriority w:val="99"/>
    <w:semiHidden/>
    <w:rsid w:val="00346968"/>
    <w:rPr>
      <w:color w:val="808080"/>
    </w:rPr>
  </w:style>
  <w:style w:type="paragraph" w:styleId="BalloonText">
    <w:name w:val="Balloon Text"/>
    <w:basedOn w:val="Normal"/>
    <w:link w:val="BalloonTextChar"/>
    <w:uiPriority w:val="99"/>
    <w:semiHidden/>
    <w:unhideWhenUsed/>
    <w:rsid w:val="00346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6968"/>
    <w:rPr>
      <w:rFonts w:ascii="Tahoma" w:hAnsi="Tahoma" w:cs="Tahoma"/>
      <w:sz w:val="16"/>
      <w:szCs w:val="16"/>
    </w:rPr>
  </w:style>
  <w:style w:type="paragraph" w:styleId="ListParagraph">
    <w:name w:val="List Paragraph"/>
    <w:basedOn w:val="Normal"/>
    <w:uiPriority w:val="34"/>
    <w:qFormat/>
    <w:rsid w:val="00A93046"/>
    <w:pPr>
      <w:ind w:left="720"/>
    </w:pPr>
  </w:style>
  <w:style w:type="character" w:styleId="CommentReference">
    <w:name w:val="annotation reference"/>
    <w:basedOn w:val="DefaultParagraphFont"/>
    <w:uiPriority w:val="99"/>
    <w:semiHidden/>
    <w:unhideWhenUsed/>
    <w:rsid w:val="00741570"/>
    <w:rPr>
      <w:sz w:val="16"/>
      <w:szCs w:val="16"/>
    </w:rPr>
  </w:style>
  <w:style w:type="paragraph" w:styleId="CommentText">
    <w:name w:val="annotation text"/>
    <w:basedOn w:val="Normal"/>
    <w:link w:val="CommentTextChar"/>
    <w:uiPriority w:val="99"/>
    <w:unhideWhenUsed/>
    <w:rsid w:val="00741570"/>
    <w:pPr>
      <w:spacing w:line="240" w:lineRule="auto"/>
    </w:pPr>
    <w:rPr>
      <w:sz w:val="20"/>
      <w:szCs w:val="20"/>
    </w:rPr>
  </w:style>
  <w:style w:type="character" w:customStyle="1" w:styleId="CommentTextChar">
    <w:name w:val="Comment Text Char"/>
    <w:basedOn w:val="DefaultParagraphFont"/>
    <w:link w:val="CommentText"/>
    <w:uiPriority w:val="99"/>
    <w:rsid w:val="00741570"/>
  </w:style>
  <w:style w:type="paragraph" w:styleId="CommentSubject">
    <w:name w:val="annotation subject"/>
    <w:basedOn w:val="CommentText"/>
    <w:next w:val="CommentText"/>
    <w:link w:val="CommentSubjectChar"/>
    <w:uiPriority w:val="99"/>
    <w:semiHidden/>
    <w:unhideWhenUsed/>
    <w:rsid w:val="00741570"/>
    <w:rPr>
      <w:b/>
      <w:bCs/>
    </w:rPr>
  </w:style>
  <w:style w:type="character" w:customStyle="1" w:styleId="CommentSubjectChar">
    <w:name w:val="Comment Subject Char"/>
    <w:basedOn w:val="CommentTextChar"/>
    <w:link w:val="CommentSubject"/>
    <w:uiPriority w:val="99"/>
    <w:semiHidden/>
    <w:rsid w:val="00741570"/>
    <w:rPr>
      <w:b/>
      <w:bCs/>
    </w:rPr>
  </w:style>
  <w:style w:type="character" w:styleId="Hyperlink">
    <w:name w:val="Hyperlink"/>
    <w:basedOn w:val="DefaultParagraphFont"/>
    <w:uiPriority w:val="99"/>
    <w:unhideWhenUsed/>
    <w:rsid w:val="0026030D"/>
    <w:rPr>
      <w:color w:val="0000FF" w:themeColor="hyperlink"/>
      <w:u w:val="single"/>
    </w:rPr>
  </w:style>
  <w:style w:type="character" w:styleId="FollowedHyperlink">
    <w:name w:val="FollowedHyperlink"/>
    <w:basedOn w:val="DefaultParagraphFont"/>
    <w:uiPriority w:val="99"/>
    <w:semiHidden/>
    <w:unhideWhenUsed/>
    <w:rsid w:val="00D71CE4"/>
    <w:rPr>
      <w:color w:val="800080" w:themeColor="followedHyperlink"/>
      <w:u w:val="single"/>
    </w:rPr>
  </w:style>
  <w:style w:type="paragraph" w:styleId="Revision">
    <w:name w:val="Revision"/>
    <w:hidden/>
    <w:uiPriority w:val="99"/>
    <w:semiHidden/>
    <w:rsid w:val="00E9102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8176C5"/>
    <w:rPr>
      <w:i/>
      <w:iCs/>
      <w:color w:val="808080"/>
    </w:rPr>
  </w:style>
  <w:style w:type="paragraph" w:styleId="Quote">
    <w:name w:val="Quote"/>
    <w:basedOn w:val="Normal"/>
    <w:next w:val="Normal"/>
    <w:link w:val="QuoteChar"/>
    <w:uiPriority w:val="29"/>
    <w:qFormat/>
    <w:rsid w:val="008176C5"/>
    <w:rPr>
      <w:i/>
      <w:iCs/>
      <w:color w:val="000000"/>
      <w:lang w:val="en-US" w:eastAsia="en-US" w:bidi="en-US"/>
    </w:rPr>
  </w:style>
  <w:style w:type="character" w:customStyle="1" w:styleId="QuoteChar">
    <w:name w:val="Quote Char"/>
    <w:link w:val="Quote"/>
    <w:uiPriority w:val="29"/>
    <w:rsid w:val="008176C5"/>
    <w:rPr>
      <w:rFonts w:ascii="Calibri" w:eastAsia="Times New Roman" w:hAnsi="Calibri" w:cs="Times New Roman"/>
      <w:i/>
      <w:iCs/>
      <w:color w:val="000000"/>
      <w:lang w:val="en-US" w:eastAsia="en-US" w:bidi="en-US"/>
    </w:rPr>
  </w:style>
  <w:style w:type="paragraph" w:styleId="Header">
    <w:name w:val="header"/>
    <w:basedOn w:val="Normal"/>
    <w:link w:val="HeaderChar"/>
    <w:uiPriority w:val="99"/>
    <w:unhideWhenUsed/>
    <w:rsid w:val="008B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78"/>
  </w:style>
  <w:style w:type="paragraph" w:styleId="Footer">
    <w:name w:val="footer"/>
    <w:basedOn w:val="Normal"/>
    <w:link w:val="FooterChar"/>
    <w:uiPriority w:val="99"/>
    <w:unhideWhenUsed/>
    <w:rsid w:val="008B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78"/>
  </w:style>
  <w:style w:type="character" w:styleId="PlaceholderText">
    <w:name w:val="Placeholder Text"/>
    <w:uiPriority w:val="99"/>
    <w:semiHidden/>
    <w:rsid w:val="00346968"/>
    <w:rPr>
      <w:color w:val="808080"/>
    </w:rPr>
  </w:style>
  <w:style w:type="paragraph" w:styleId="BalloonText">
    <w:name w:val="Balloon Text"/>
    <w:basedOn w:val="Normal"/>
    <w:link w:val="BalloonTextChar"/>
    <w:uiPriority w:val="99"/>
    <w:semiHidden/>
    <w:unhideWhenUsed/>
    <w:rsid w:val="00346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6968"/>
    <w:rPr>
      <w:rFonts w:ascii="Tahoma" w:hAnsi="Tahoma" w:cs="Tahoma"/>
      <w:sz w:val="16"/>
      <w:szCs w:val="16"/>
    </w:rPr>
  </w:style>
  <w:style w:type="paragraph" w:styleId="ListParagraph">
    <w:name w:val="List Paragraph"/>
    <w:basedOn w:val="Normal"/>
    <w:uiPriority w:val="34"/>
    <w:qFormat/>
    <w:rsid w:val="00A93046"/>
    <w:pPr>
      <w:ind w:left="720"/>
    </w:pPr>
  </w:style>
  <w:style w:type="character" w:styleId="CommentReference">
    <w:name w:val="annotation reference"/>
    <w:basedOn w:val="DefaultParagraphFont"/>
    <w:uiPriority w:val="99"/>
    <w:semiHidden/>
    <w:unhideWhenUsed/>
    <w:rsid w:val="00741570"/>
    <w:rPr>
      <w:sz w:val="16"/>
      <w:szCs w:val="16"/>
    </w:rPr>
  </w:style>
  <w:style w:type="paragraph" w:styleId="CommentText">
    <w:name w:val="annotation text"/>
    <w:basedOn w:val="Normal"/>
    <w:link w:val="CommentTextChar"/>
    <w:uiPriority w:val="99"/>
    <w:unhideWhenUsed/>
    <w:rsid w:val="00741570"/>
    <w:pPr>
      <w:spacing w:line="240" w:lineRule="auto"/>
    </w:pPr>
    <w:rPr>
      <w:sz w:val="20"/>
      <w:szCs w:val="20"/>
    </w:rPr>
  </w:style>
  <w:style w:type="character" w:customStyle="1" w:styleId="CommentTextChar">
    <w:name w:val="Comment Text Char"/>
    <w:basedOn w:val="DefaultParagraphFont"/>
    <w:link w:val="CommentText"/>
    <w:uiPriority w:val="99"/>
    <w:rsid w:val="00741570"/>
  </w:style>
  <w:style w:type="paragraph" w:styleId="CommentSubject">
    <w:name w:val="annotation subject"/>
    <w:basedOn w:val="CommentText"/>
    <w:next w:val="CommentText"/>
    <w:link w:val="CommentSubjectChar"/>
    <w:uiPriority w:val="99"/>
    <w:semiHidden/>
    <w:unhideWhenUsed/>
    <w:rsid w:val="00741570"/>
    <w:rPr>
      <w:b/>
      <w:bCs/>
    </w:rPr>
  </w:style>
  <w:style w:type="character" w:customStyle="1" w:styleId="CommentSubjectChar">
    <w:name w:val="Comment Subject Char"/>
    <w:basedOn w:val="CommentTextChar"/>
    <w:link w:val="CommentSubject"/>
    <w:uiPriority w:val="99"/>
    <w:semiHidden/>
    <w:rsid w:val="00741570"/>
    <w:rPr>
      <w:b/>
      <w:bCs/>
    </w:rPr>
  </w:style>
  <w:style w:type="character" w:styleId="Hyperlink">
    <w:name w:val="Hyperlink"/>
    <w:basedOn w:val="DefaultParagraphFont"/>
    <w:uiPriority w:val="99"/>
    <w:unhideWhenUsed/>
    <w:rsid w:val="0026030D"/>
    <w:rPr>
      <w:color w:val="0000FF" w:themeColor="hyperlink"/>
      <w:u w:val="single"/>
    </w:rPr>
  </w:style>
  <w:style w:type="character" w:styleId="FollowedHyperlink">
    <w:name w:val="FollowedHyperlink"/>
    <w:basedOn w:val="DefaultParagraphFont"/>
    <w:uiPriority w:val="99"/>
    <w:semiHidden/>
    <w:unhideWhenUsed/>
    <w:rsid w:val="00D71CE4"/>
    <w:rPr>
      <w:color w:val="800080" w:themeColor="followedHyperlink"/>
      <w:u w:val="single"/>
    </w:rPr>
  </w:style>
  <w:style w:type="paragraph" w:styleId="Revision">
    <w:name w:val="Revision"/>
    <w:hidden/>
    <w:uiPriority w:val="99"/>
    <w:semiHidden/>
    <w:rsid w:val="00E910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45">
      <w:bodyDiv w:val="1"/>
      <w:marLeft w:val="0"/>
      <w:marRight w:val="0"/>
      <w:marTop w:val="0"/>
      <w:marBottom w:val="0"/>
      <w:divBdr>
        <w:top w:val="none" w:sz="0" w:space="0" w:color="auto"/>
        <w:left w:val="none" w:sz="0" w:space="0" w:color="auto"/>
        <w:bottom w:val="none" w:sz="0" w:space="0" w:color="auto"/>
        <w:right w:val="none" w:sz="0" w:space="0" w:color="auto"/>
      </w:divBdr>
    </w:div>
    <w:div w:id="99762211">
      <w:bodyDiv w:val="1"/>
      <w:marLeft w:val="0"/>
      <w:marRight w:val="0"/>
      <w:marTop w:val="0"/>
      <w:marBottom w:val="0"/>
      <w:divBdr>
        <w:top w:val="none" w:sz="0" w:space="0" w:color="auto"/>
        <w:left w:val="none" w:sz="0" w:space="0" w:color="auto"/>
        <w:bottom w:val="none" w:sz="0" w:space="0" w:color="auto"/>
        <w:right w:val="none" w:sz="0" w:space="0" w:color="auto"/>
      </w:divBdr>
    </w:div>
    <w:div w:id="125201549">
      <w:bodyDiv w:val="1"/>
      <w:marLeft w:val="0"/>
      <w:marRight w:val="0"/>
      <w:marTop w:val="0"/>
      <w:marBottom w:val="0"/>
      <w:divBdr>
        <w:top w:val="none" w:sz="0" w:space="0" w:color="auto"/>
        <w:left w:val="none" w:sz="0" w:space="0" w:color="auto"/>
        <w:bottom w:val="none" w:sz="0" w:space="0" w:color="auto"/>
        <w:right w:val="none" w:sz="0" w:space="0" w:color="auto"/>
      </w:divBdr>
    </w:div>
    <w:div w:id="168447973">
      <w:bodyDiv w:val="1"/>
      <w:marLeft w:val="0"/>
      <w:marRight w:val="0"/>
      <w:marTop w:val="0"/>
      <w:marBottom w:val="0"/>
      <w:divBdr>
        <w:top w:val="none" w:sz="0" w:space="0" w:color="auto"/>
        <w:left w:val="none" w:sz="0" w:space="0" w:color="auto"/>
        <w:bottom w:val="none" w:sz="0" w:space="0" w:color="auto"/>
        <w:right w:val="none" w:sz="0" w:space="0" w:color="auto"/>
      </w:divBdr>
      <w:divsChild>
        <w:div w:id="1324354474">
          <w:marLeft w:val="0"/>
          <w:marRight w:val="0"/>
          <w:marTop w:val="0"/>
          <w:marBottom w:val="0"/>
          <w:divBdr>
            <w:top w:val="none" w:sz="0" w:space="0" w:color="auto"/>
            <w:left w:val="none" w:sz="0" w:space="0" w:color="auto"/>
            <w:bottom w:val="none" w:sz="0" w:space="0" w:color="auto"/>
            <w:right w:val="none" w:sz="0" w:space="0" w:color="auto"/>
          </w:divBdr>
          <w:divsChild>
            <w:div w:id="1105881271">
              <w:marLeft w:val="0"/>
              <w:marRight w:val="0"/>
              <w:marTop w:val="0"/>
              <w:marBottom w:val="0"/>
              <w:divBdr>
                <w:top w:val="none" w:sz="0" w:space="0" w:color="auto"/>
                <w:left w:val="none" w:sz="0" w:space="0" w:color="auto"/>
                <w:bottom w:val="none" w:sz="0" w:space="0" w:color="auto"/>
                <w:right w:val="none" w:sz="0" w:space="0" w:color="auto"/>
              </w:divBdr>
              <w:divsChild>
                <w:div w:id="134032542">
                  <w:marLeft w:val="0"/>
                  <w:marRight w:val="0"/>
                  <w:marTop w:val="0"/>
                  <w:marBottom w:val="0"/>
                  <w:divBdr>
                    <w:top w:val="none" w:sz="0" w:space="0" w:color="auto"/>
                    <w:left w:val="none" w:sz="0" w:space="0" w:color="auto"/>
                    <w:bottom w:val="none" w:sz="0" w:space="0" w:color="auto"/>
                    <w:right w:val="none" w:sz="0" w:space="0" w:color="auto"/>
                  </w:divBdr>
                  <w:divsChild>
                    <w:div w:id="1965192677">
                      <w:marLeft w:val="0"/>
                      <w:marRight w:val="0"/>
                      <w:marTop w:val="0"/>
                      <w:marBottom w:val="0"/>
                      <w:divBdr>
                        <w:top w:val="none" w:sz="0" w:space="0" w:color="auto"/>
                        <w:left w:val="none" w:sz="0" w:space="0" w:color="auto"/>
                        <w:bottom w:val="none" w:sz="0" w:space="0" w:color="auto"/>
                        <w:right w:val="none" w:sz="0" w:space="0" w:color="auto"/>
                      </w:divBdr>
                      <w:divsChild>
                        <w:div w:id="1842892852">
                          <w:marLeft w:val="0"/>
                          <w:marRight w:val="0"/>
                          <w:marTop w:val="0"/>
                          <w:marBottom w:val="0"/>
                          <w:divBdr>
                            <w:top w:val="none" w:sz="0" w:space="0" w:color="auto"/>
                            <w:left w:val="none" w:sz="0" w:space="0" w:color="auto"/>
                            <w:bottom w:val="none" w:sz="0" w:space="0" w:color="auto"/>
                            <w:right w:val="none" w:sz="0" w:space="0" w:color="auto"/>
                          </w:divBdr>
                          <w:divsChild>
                            <w:div w:id="774401398">
                              <w:marLeft w:val="0"/>
                              <w:marRight w:val="0"/>
                              <w:marTop w:val="0"/>
                              <w:marBottom w:val="0"/>
                              <w:divBdr>
                                <w:top w:val="none" w:sz="0" w:space="0" w:color="auto"/>
                                <w:left w:val="none" w:sz="0" w:space="0" w:color="auto"/>
                                <w:bottom w:val="none" w:sz="0" w:space="0" w:color="auto"/>
                                <w:right w:val="none" w:sz="0" w:space="0" w:color="auto"/>
                              </w:divBdr>
                              <w:divsChild>
                                <w:div w:id="1307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8409">
      <w:bodyDiv w:val="1"/>
      <w:marLeft w:val="0"/>
      <w:marRight w:val="0"/>
      <w:marTop w:val="0"/>
      <w:marBottom w:val="0"/>
      <w:divBdr>
        <w:top w:val="none" w:sz="0" w:space="0" w:color="auto"/>
        <w:left w:val="none" w:sz="0" w:space="0" w:color="auto"/>
        <w:bottom w:val="none" w:sz="0" w:space="0" w:color="auto"/>
        <w:right w:val="none" w:sz="0" w:space="0" w:color="auto"/>
      </w:divBdr>
    </w:div>
    <w:div w:id="344331422">
      <w:bodyDiv w:val="1"/>
      <w:marLeft w:val="0"/>
      <w:marRight w:val="0"/>
      <w:marTop w:val="0"/>
      <w:marBottom w:val="0"/>
      <w:divBdr>
        <w:top w:val="none" w:sz="0" w:space="0" w:color="auto"/>
        <w:left w:val="none" w:sz="0" w:space="0" w:color="auto"/>
        <w:bottom w:val="none" w:sz="0" w:space="0" w:color="auto"/>
        <w:right w:val="none" w:sz="0" w:space="0" w:color="auto"/>
      </w:divBdr>
    </w:div>
    <w:div w:id="414978024">
      <w:bodyDiv w:val="1"/>
      <w:marLeft w:val="0"/>
      <w:marRight w:val="0"/>
      <w:marTop w:val="0"/>
      <w:marBottom w:val="0"/>
      <w:divBdr>
        <w:top w:val="none" w:sz="0" w:space="0" w:color="auto"/>
        <w:left w:val="none" w:sz="0" w:space="0" w:color="auto"/>
        <w:bottom w:val="none" w:sz="0" w:space="0" w:color="auto"/>
        <w:right w:val="none" w:sz="0" w:space="0" w:color="auto"/>
      </w:divBdr>
      <w:divsChild>
        <w:div w:id="1073966825">
          <w:marLeft w:val="0"/>
          <w:marRight w:val="0"/>
          <w:marTop w:val="0"/>
          <w:marBottom w:val="0"/>
          <w:divBdr>
            <w:top w:val="none" w:sz="0" w:space="0" w:color="auto"/>
            <w:left w:val="none" w:sz="0" w:space="0" w:color="auto"/>
            <w:bottom w:val="none" w:sz="0" w:space="0" w:color="auto"/>
            <w:right w:val="none" w:sz="0" w:space="0" w:color="auto"/>
          </w:divBdr>
          <w:divsChild>
            <w:div w:id="99376840">
              <w:marLeft w:val="0"/>
              <w:marRight w:val="0"/>
              <w:marTop w:val="0"/>
              <w:marBottom w:val="0"/>
              <w:divBdr>
                <w:top w:val="none" w:sz="0" w:space="0" w:color="auto"/>
                <w:left w:val="none" w:sz="0" w:space="0" w:color="auto"/>
                <w:bottom w:val="none" w:sz="0" w:space="0" w:color="auto"/>
                <w:right w:val="none" w:sz="0" w:space="0" w:color="auto"/>
              </w:divBdr>
              <w:divsChild>
                <w:div w:id="905843196">
                  <w:marLeft w:val="0"/>
                  <w:marRight w:val="0"/>
                  <w:marTop w:val="0"/>
                  <w:marBottom w:val="0"/>
                  <w:divBdr>
                    <w:top w:val="none" w:sz="0" w:space="0" w:color="auto"/>
                    <w:left w:val="none" w:sz="0" w:space="0" w:color="auto"/>
                    <w:bottom w:val="none" w:sz="0" w:space="0" w:color="auto"/>
                    <w:right w:val="none" w:sz="0" w:space="0" w:color="auto"/>
                  </w:divBdr>
                  <w:divsChild>
                    <w:div w:id="1235317202">
                      <w:marLeft w:val="0"/>
                      <w:marRight w:val="0"/>
                      <w:marTop w:val="0"/>
                      <w:marBottom w:val="0"/>
                      <w:divBdr>
                        <w:top w:val="none" w:sz="0" w:space="0" w:color="auto"/>
                        <w:left w:val="none" w:sz="0" w:space="0" w:color="auto"/>
                        <w:bottom w:val="none" w:sz="0" w:space="0" w:color="auto"/>
                        <w:right w:val="none" w:sz="0" w:space="0" w:color="auto"/>
                      </w:divBdr>
                      <w:divsChild>
                        <w:div w:id="1964800914">
                          <w:marLeft w:val="0"/>
                          <w:marRight w:val="0"/>
                          <w:marTop w:val="0"/>
                          <w:marBottom w:val="0"/>
                          <w:divBdr>
                            <w:top w:val="none" w:sz="0" w:space="0" w:color="auto"/>
                            <w:left w:val="none" w:sz="0" w:space="0" w:color="auto"/>
                            <w:bottom w:val="none" w:sz="0" w:space="0" w:color="auto"/>
                            <w:right w:val="none" w:sz="0" w:space="0" w:color="auto"/>
                          </w:divBdr>
                          <w:divsChild>
                            <w:div w:id="1846095962">
                              <w:marLeft w:val="0"/>
                              <w:marRight w:val="0"/>
                              <w:marTop w:val="0"/>
                              <w:marBottom w:val="0"/>
                              <w:divBdr>
                                <w:top w:val="none" w:sz="0" w:space="0" w:color="auto"/>
                                <w:left w:val="none" w:sz="0" w:space="0" w:color="auto"/>
                                <w:bottom w:val="none" w:sz="0" w:space="0" w:color="auto"/>
                                <w:right w:val="none" w:sz="0" w:space="0" w:color="auto"/>
                              </w:divBdr>
                              <w:divsChild>
                                <w:div w:id="12780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1228">
      <w:bodyDiv w:val="1"/>
      <w:marLeft w:val="0"/>
      <w:marRight w:val="0"/>
      <w:marTop w:val="0"/>
      <w:marBottom w:val="0"/>
      <w:divBdr>
        <w:top w:val="none" w:sz="0" w:space="0" w:color="auto"/>
        <w:left w:val="none" w:sz="0" w:space="0" w:color="auto"/>
        <w:bottom w:val="none" w:sz="0" w:space="0" w:color="auto"/>
        <w:right w:val="none" w:sz="0" w:space="0" w:color="auto"/>
      </w:divBdr>
      <w:divsChild>
        <w:div w:id="367919889">
          <w:marLeft w:val="0"/>
          <w:marRight w:val="0"/>
          <w:marTop w:val="0"/>
          <w:marBottom w:val="0"/>
          <w:divBdr>
            <w:top w:val="none" w:sz="0" w:space="0" w:color="auto"/>
            <w:left w:val="none" w:sz="0" w:space="0" w:color="auto"/>
            <w:bottom w:val="none" w:sz="0" w:space="0" w:color="auto"/>
            <w:right w:val="none" w:sz="0" w:space="0" w:color="auto"/>
          </w:divBdr>
          <w:divsChild>
            <w:div w:id="1011297817">
              <w:marLeft w:val="0"/>
              <w:marRight w:val="0"/>
              <w:marTop w:val="0"/>
              <w:marBottom w:val="0"/>
              <w:divBdr>
                <w:top w:val="none" w:sz="0" w:space="0" w:color="auto"/>
                <w:left w:val="none" w:sz="0" w:space="0" w:color="auto"/>
                <w:bottom w:val="none" w:sz="0" w:space="0" w:color="auto"/>
                <w:right w:val="none" w:sz="0" w:space="0" w:color="auto"/>
              </w:divBdr>
              <w:divsChild>
                <w:div w:id="1662543384">
                  <w:marLeft w:val="0"/>
                  <w:marRight w:val="0"/>
                  <w:marTop w:val="0"/>
                  <w:marBottom w:val="0"/>
                  <w:divBdr>
                    <w:top w:val="none" w:sz="0" w:space="0" w:color="auto"/>
                    <w:left w:val="none" w:sz="0" w:space="0" w:color="auto"/>
                    <w:bottom w:val="none" w:sz="0" w:space="0" w:color="auto"/>
                    <w:right w:val="none" w:sz="0" w:space="0" w:color="auto"/>
                  </w:divBdr>
                  <w:divsChild>
                    <w:div w:id="1919513090">
                      <w:marLeft w:val="0"/>
                      <w:marRight w:val="0"/>
                      <w:marTop w:val="0"/>
                      <w:marBottom w:val="0"/>
                      <w:divBdr>
                        <w:top w:val="none" w:sz="0" w:space="0" w:color="auto"/>
                        <w:left w:val="none" w:sz="0" w:space="0" w:color="auto"/>
                        <w:bottom w:val="none" w:sz="0" w:space="0" w:color="auto"/>
                        <w:right w:val="none" w:sz="0" w:space="0" w:color="auto"/>
                      </w:divBdr>
                      <w:divsChild>
                        <w:div w:id="665669337">
                          <w:marLeft w:val="0"/>
                          <w:marRight w:val="0"/>
                          <w:marTop w:val="0"/>
                          <w:marBottom w:val="0"/>
                          <w:divBdr>
                            <w:top w:val="none" w:sz="0" w:space="0" w:color="auto"/>
                            <w:left w:val="none" w:sz="0" w:space="0" w:color="auto"/>
                            <w:bottom w:val="none" w:sz="0" w:space="0" w:color="auto"/>
                            <w:right w:val="none" w:sz="0" w:space="0" w:color="auto"/>
                          </w:divBdr>
                          <w:divsChild>
                            <w:div w:id="63382528">
                              <w:marLeft w:val="0"/>
                              <w:marRight w:val="0"/>
                              <w:marTop w:val="0"/>
                              <w:marBottom w:val="0"/>
                              <w:divBdr>
                                <w:top w:val="none" w:sz="0" w:space="0" w:color="auto"/>
                                <w:left w:val="none" w:sz="0" w:space="0" w:color="auto"/>
                                <w:bottom w:val="none" w:sz="0" w:space="0" w:color="auto"/>
                                <w:right w:val="none" w:sz="0" w:space="0" w:color="auto"/>
                              </w:divBdr>
                              <w:divsChild>
                                <w:div w:id="1519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14357">
      <w:bodyDiv w:val="1"/>
      <w:marLeft w:val="0"/>
      <w:marRight w:val="0"/>
      <w:marTop w:val="0"/>
      <w:marBottom w:val="0"/>
      <w:divBdr>
        <w:top w:val="none" w:sz="0" w:space="0" w:color="auto"/>
        <w:left w:val="none" w:sz="0" w:space="0" w:color="auto"/>
        <w:bottom w:val="none" w:sz="0" w:space="0" w:color="auto"/>
        <w:right w:val="none" w:sz="0" w:space="0" w:color="auto"/>
      </w:divBdr>
      <w:divsChild>
        <w:div w:id="1144079572">
          <w:marLeft w:val="0"/>
          <w:marRight w:val="0"/>
          <w:marTop w:val="0"/>
          <w:marBottom w:val="0"/>
          <w:divBdr>
            <w:top w:val="none" w:sz="0" w:space="0" w:color="auto"/>
            <w:left w:val="none" w:sz="0" w:space="0" w:color="auto"/>
            <w:bottom w:val="none" w:sz="0" w:space="0" w:color="auto"/>
            <w:right w:val="none" w:sz="0" w:space="0" w:color="auto"/>
          </w:divBdr>
          <w:divsChild>
            <w:div w:id="1207446096">
              <w:marLeft w:val="0"/>
              <w:marRight w:val="0"/>
              <w:marTop w:val="0"/>
              <w:marBottom w:val="0"/>
              <w:divBdr>
                <w:top w:val="none" w:sz="0" w:space="0" w:color="auto"/>
                <w:left w:val="none" w:sz="0" w:space="0" w:color="auto"/>
                <w:bottom w:val="none" w:sz="0" w:space="0" w:color="auto"/>
                <w:right w:val="none" w:sz="0" w:space="0" w:color="auto"/>
              </w:divBdr>
              <w:divsChild>
                <w:div w:id="1845319761">
                  <w:marLeft w:val="0"/>
                  <w:marRight w:val="0"/>
                  <w:marTop w:val="0"/>
                  <w:marBottom w:val="0"/>
                  <w:divBdr>
                    <w:top w:val="none" w:sz="0" w:space="0" w:color="auto"/>
                    <w:left w:val="none" w:sz="0" w:space="0" w:color="auto"/>
                    <w:bottom w:val="none" w:sz="0" w:space="0" w:color="auto"/>
                    <w:right w:val="none" w:sz="0" w:space="0" w:color="auto"/>
                  </w:divBdr>
                  <w:divsChild>
                    <w:div w:id="1575386764">
                      <w:marLeft w:val="0"/>
                      <w:marRight w:val="0"/>
                      <w:marTop w:val="0"/>
                      <w:marBottom w:val="0"/>
                      <w:divBdr>
                        <w:top w:val="none" w:sz="0" w:space="0" w:color="auto"/>
                        <w:left w:val="none" w:sz="0" w:space="0" w:color="auto"/>
                        <w:bottom w:val="none" w:sz="0" w:space="0" w:color="auto"/>
                        <w:right w:val="none" w:sz="0" w:space="0" w:color="auto"/>
                      </w:divBdr>
                      <w:divsChild>
                        <w:div w:id="1637949301">
                          <w:marLeft w:val="0"/>
                          <w:marRight w:val="0"/>
                          <w:marTop w:val="0"/>
                          <w:marBottom w:val="0"/>
                          <w:divBdr>
                            <w:top w:val="none" w:sz="0" w:space="0" w:color="auto"/>
                            <w:left w:val="none" w:sz="0" w:space="0" w:color="auto"/>
                            <w:bottom w:val="none" w:sz="0" w:space="0" w:color="auto"/>
                            <w:right w:val="none" w:sz="0" w:space="0" w:color="auto"/>
                          </w:divBdr>
                          <w:divsChild>
                            <w:div w:id="1691176538">
                              <w:marLeft w:val="0"/>
                              <w:marRight w:val="0"/>
                              <w:marTop w:val="0"/>
                              <w:marBottom w:val="0"/>
                              <w:divBdr>
                                <w:top w:val="none" w:sz="0" w:space="0" w:color="auto"/>
                                <w:left w:val="none" w:sz="0" w:space="0" w:color="auto"/>
                                <w:bottom w:val="none" w:sz="0" w:space="0" w:color="auto"/>
                                <w:right w:val="none" w:sz="0" w:space="0" w:color="auto"/>
                              </w:divBdr>
                              <w:divsChild>
                                <w:div w:id="18530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787980">
      <w:bodyDiv w:val="1"/>
      <w:marLeft w:val="0"/>
      <w:marRight w:val="0"/>
      <w:marTop w:val="0"/>
      <w:marBottom w:val="0"/>
      <w:divBdr>
        <w:top w:val="none" w:sz="0" w:space="0" w:color="auto"/>
        <w:left w:val="none" w:sz="0" w:space="0" w:color="auto"/>
        <w:bottom w:val="none" w:sz="0" w:space="0" w:color="auto"/>
        <w:right w:val="none" w:sz="0" w:space="0" w:color="auto"/>
      </w:divBdr>
    </w:div>
    <w:div w:id="638222210">
      <w:bodyDiv w:val="1"/>
      <w:marLeft w:val="0"/>
      <w:marRight w:val="0"/>
      <w:marTop w:val="0"/>
      <w:marBottom w:val="0"/>
      <w:divBdr>
        <w:top w:val="none" w:sz="0" w:space="0" w:color="auto"/>
        <w:left w:val="none" w:sz="0" w:space="0" w:color="auto"/>
        <w:bottom w:val="none" w:sz="0" w:space="0" w:color="auto"/>
        <w:right w:val="none" w:sz="0" w:space="0" w:color="auto"/>
      </w:divBdr>
    </w:div>
    <w:div w:id="746728398">
      <w:bodyDiv w:val="1"/>
      <w:marLeft w:val="0"/>
      <w:marRight w:val="0"/>
      <w:marTop w:val="0"/>
      <w:marBottom w:val="0"/>
      <w:divBdr>
        <w:top w:val="none" w:sz="0" w:space="0" w:color="auto"/>
        <w:left w:val="none" w:sz="0" w:space="0" w:color="auto"/>
        <w:bottom w:val="none" w:sz="0" w:space="0" w:color="auto"/>
        <w:right w:val="none" w:sz="0" w:space="0" w:color="auto"/>
      </w:divBdr>
    </w:div>
    <w:div w:id="889877818">
      <w:bodyDiv w:val="1"/>
      <w:marLeft w:val="0"/>
      <w:marRight w:val="0"/>
      <w:marTop w:val="0"/>
      <w:marBottom w:val="0"/>
      <w:divBdr>
        <w:top w:val="none" w:sz="0" w:space="0" w:color="auto"/>
        <w:left w:val="none" w:sz="0" w:space="0" w:color="auto"/>
        <w:bottom w:val="none" w:sz="0" w:space="0" w:color="auto"/>
        <w:right w:val="none" w:sz="0" w:space="0" w:color="auto"/>
      </w:divBdr>
    </w:div>
    <w:div w:id="1018197574">
      <w:bodyDiv w:val="1"/>
      <w:marLeft w:val="0"/>
      <w:marRight w:val="0"/>
      <w:marTop w:val="0"/>
      <w:marBottom w:val="0"/>
      <w:divBdr>
        <w:top w:val="none" w:sz="0" w:space="0" w:color="auto"/>
        <w:left w:val="none" w:sz="0" w:space="0" w:color="auto"/>
        <w:bottom w:val="none" w:sz="0" w:space="0" w:color="auto"/>
        <w:right w:val="none" w:sz="0" w:space="0" w:color="auto"/>
      </w:divBdr>
    </w:div>
    <w:div w:id="1130592054">
      <w:bodyDiv w:val="1"/>
      <w:marLeft w:val="0"/>
      <w:marRight w:val="0"/>
      <w:marTop w:val="0"/>
      <w:marBottom w:val="0"/>
      <w:divBdr>
        <w:top w:val="none" w:sz="0" w:space="0" w:color="auto"/>
        <w:left w:val="none" w:sz="0" w:space="0" w:color="auto"/>
        <w:bottom w:val="none" w:sz="0" w:space="0" w:color="auto"/>
        <w:right w:val="none" w:sz="0" w:space="0" w:color="auto"/>
      </w:divBdr>
    </w:div>
    <w:div w:id="1505971272">
      <w:bodyDiv w:val="1"/>
      <w:marLeft w:val="0"/>
      <w:marRight w:val="0"/>
      <w:marTop w:val="0"/>
      <w:marBottom w:val="0"/>
      <w:divBdr>
        <w:top w:val="none" w:sz="0" w:space="0" w:color="auto"/>
        <w:left w:val="none" w:sz="0" w:space="0" w:color="auto"/>
        <w:bottom w:val="none" w:sz="0" w:space="0" w:color="auto"/>
        <w:right w:val="none" w:sz="0" w:space="0" w:color="auto"/>
      </w:divBdr>
      <w:divsChild>
        <w:div w:id="1851945003">
          <w:marLeft w:val="0"/>
          <w:marRight w:val="0"/>
          <w:marTop w:val="0"/>
          <w:marBottom w:val="0"/>
          <w:divBdr>
            <w:top w:val="none" w:sz="0" w:space="0" w:color="auto"/>
            <w:left w:val="none" w:sz="0" w:space="0" w:color="auto"/>
            <w:bottom w:val="none" w:sz="0" w:space="0" w:color="auto"/>
            <w:right w:val="none" w:sz="0" w:space="0" w:color="auto"/>
          </w:divBdr>
          <w:divsChild>
            <w:div w:id="1746950840">
              <w:marLeft w:val="0"/>
              <w:marRight w:val="0"/>
              <w:marTop w:val="0"/>
              <w:marBottom w:val="0"/>
              <w:divBdr>
                <w:top w:val="none" w:sz="0" w:space="0" w:color="auto"/>
                <w:left w:val="none" w:sz="0" w:space="0" w:color="auto"/>
                <w:bottom w:val="none" w:sz="0" w:space="0" w:color="auto"/>
                <w:right w:val="none" w:sz="0" w:space="0" w:color="auto"/>
              </w:divBdr>
              <w:divsChild>
                <w:div w:id="165361230">
                  <w:marLeft w:val="0"/>
                  <w:marRight w:val="0"/>
                  <w:marTop w:val="0"/>
                  <w:marBottom w:val="0"/>
                  <w:divBdr>
                    <w:top w:val="none" w:sz="0" w:space="0" w:color="auto"/>
                    <w:left w:val="none" w:sz="0" w:space="0" w:color="auto"/>
                    <w:bottom w:val="none" w:sz="0" w:space="0" w:color="auto"/>
                    <w:right w:val="none" w:sz="0" w:space="0" w:color="auto"/>
                  </w:divBdr>
                  <w:divsChild>
                    <w:div w:id="2048676446">
                      <w:marLeft w:val="0"/>
                      <w:marRight w:val="0"/>
                      <w:marTop w:val="0"/>
                      <w:marBottom w:val="0"/>
                      <w:divBdr>
                        <w:top w:val="none" w:sz="0" w:space="0" w:color="auto"/>
                        <w:left w:val="none" w:sz="0" w:space="0" w:color="auto"/>
                        <w:bottom w:val="none" w:sz="0" w:space="0" w:color="auto"/>
                        <w:right w:val="none" w:sz="0" w:space="0" w:color="auto"/>
                      </w:divBdr>
                      <w:divsChild>
                        <w:div w:id="2013338452">
                          <w:marLeft w:val="0"/>
                          <w:marRight w:val="0"/>
                          <w:marTop w:val="0"/>
                          <w:marBottom w:val="0"/>
                          <w:divBdr>
                            <w:top w:val="none" w:sz="0" w:space="0" w:color="auto"/>
                            <w:left w:val="none" w:sz="0" w:space="0" w:color="auto"/>
                            <w:bottom w:val="none" w:sz="0" w:space="0" w:color="auto"/>
                            <w:right w:val="none" w:sz="0" w:space="0" w:color="auto"/>
                          </w:divBdr>
                          <w:divsChild>
                            <w:div w:id="1736396608">
                              <w:marLeft w:val="0"/>
                              <w:marRight w:val="0"/>
                              <w:marTop w:val="0"/>
                              <w:marBottom w:val="0"/>
                              <w:divBdr>
                                <w:top w:val="none" w:sz="0" w:space="0" w:color="auto"/>
                                <w:left w:val="none" w:sz="0" w:space="0" w:color="auto"/>
                                <w:bottom w:val="none" w:sz="0" w:space="0" w:color="auto"/>
                                <w:right w:val="none" w:sz="0" w:space="0" w:color="auto"/>
                              </w:divBdr>
                              <w:divsChild>
                                <w:div w:id="17980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710900">
      <w:bodyDiv w:val="1"/>
      <w:marLeft w:val="0"/>
      <w:marRight w:val="0"/>
      <w:marTop w:val="0"/>
      <w:marBottom w:val="0"/>
      <w:divBdr>
        <w:top w:val="none" w:sz="0" w:space="0" w:color="auto"/>
        <w:left w:val="none" w:sz="0" w:space="0" w:color="auto"/>
        <w:bottom w:val="none" w:sz="0" w:space="0" w:color="auto"/>
        <w:right w:val="none" w:sz="0" w:space="0" w:color="auto"/>
      </w:divBdr>
    </w:div>
    <w:div w:id="1822497917">
      <w:bodyDiv w:val="1"/>
      <w:marLeft w:val="0"/>
      <w:marRight w:val="0"/>
      <w:marTop w:val="0"/>
      <w:marBottom w:val="0"/>
      <w:divBdr>
        <w:top w:val="none" w:sz="0" w:space="0" w:color="auto"/>
        <w:left w:val="none" w:sz="0" w:space="0" w:color="auto"/>
        <w:bottom w:val="none" w:sz="0" w:space="0" w:color="auto"/>
        <w:right w:val="none" w:sz="0" w:space="0" w:color="auto"/>
      </w:divBdr>
    </w:div>
    <w:div w:id="1917472034">
      <w:bodyDiv w:val="1"/>
      <w:marLeft w:val="0"/>
      <w:marRight w:val="0"/>
      <w:marTop w:val="0"/>
      <w:marBottom w:val="0"/>
      <w:divBdr>
        <w:top w:val="none" w:sz="0" w:space="0" w:color="auto"/>
        <w:left w:val="none" w:sz="0" w:space="0" w:color="auto"/>
        <w:bottom w:val="none" w:sz="0" w:space="0" w:color="auto"/>
        <w:right w:val="none" w:sz="0" w:space="0" w:color="auto"/>
      </w:divBdr>
    </w:div>
    <w:div w:id="1927492128">
      <w:bodyDiv w:val="1"/>
      <w:marLeft w:val="0"/>
      <w:marRight w:val="0"/>
      <w:marTop w:val="0"/>
      <w:marBottom w:val="0"/>
      <w:divBdr>
        <w:top w:val="none" w:sz="0" w:space="0" w:color="auto"/>
        <w:left w:val="none" w:sz="0" w:space="0" w:color="auto"/>
        <w:bottom w:val="none" w:sz="0" w:space="0" w:color="auto"/>
        <w:right w:val="none" w:sz="0" w:space="0" w:color="auto"/>
      </w:divBdr>
    </w:div>
    <w:div w:id="1944804431">
      <w:bodyDiv w:val="1"/>
      <w:marLeft w:val="0"/>
      <w:marRight w:val="0"/>
      <w:marTop w:val="0"/>
      <w:marBottom w:val="0"/>
      <w:divBdr>
        <w:top w:val="none" w:sz="0" w:space="0" w:color="auto"/>
        <w:left w:val="none" w:sz="0" w:space="0" w:color="auto"/>
        <w:bottom w:val="none" w:sz="0" w:space="0" w:color="auto"/>
        <w:right w:val="none" w:sz="0" w:space="0" w:color="auto"/>
      </w:divBdr>
    </w:div>
    <w:div w:id="1957104180">
      <w:bodyDiv w:val="1"/>
      <w:marLeft w:val="0"/>
      <w:marRight w:val="0"/>
      <w:marTop w:val="0"/>
      <w:marBottom w:val="0"/>
      <w:divBdr>
        <w:top w:val="none" w:sz="0" w:space="0" w:color="auto"/>
        <w:left w:val="none" w:sz="0" w:space="0" w:color="auto"/>
        <w:bottom w:val="none" w:sz="0" w:space="0" w:color="auto"/>
        <w:right w:val="none" w:sz="0" w:space="0" w:color="auto"/>
      </w:divBdr>
    </w:div>
    <w:div w:id="2033990671">
      <w:bodyDiv w:val="1"/>
      <w:marLeft w:val="0"/>
      <w:marRight w:val="0"/>
      <w:marTop w:val="0"/>
      <w:marBottom w:val="0"/>
      <w:divBdr>
        <w:top w:val="none" w:sz="0" w:space="0" w:color="auto"/>
        <w:left w:val="none" w:sz="0" w:space="0" w:color="auto"/>
        <w:bottom w:val="none" w:sz="0" w:space="0" w:color="auto"/>
        <w:right w:val="none" w:sz="0" w:space="0" w:color="auto"/>
      </w:divBdr>
    </w:div>
    <w:div w:id="2043437280">
      <w:bodyDiv w:val="1"/>
      <w:marLeft w:val="0"/>
      <w:marRight w:val="0"/>
      <w:marTop w:val="0"/>
      <w:marBottom w:val="0"/>
      <w:divBdr>
        <w:top w:val="none" w:sz="0" w:space="0" w:color="auto"/>
        <w:left w:val="none" w:sz="0" w:space="0" w:color="auto"/>
        <w:bottom w:val="none" w:sz="0" w:space="0" w:color="auto"/>
        <w:right w:val="none" w:sz="0" w:space="0" w:color="auto"/>
      </w:divBdr>
    </w:div>
    <w:div w:id="20472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curementjourney.scot/route-3/route-3-develop-strategy-procurement-rou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ic/pkcteamsites/ceprocurement/Procurement%20Published%20Documents/Big%20Important%20Documents/Sustainable%20Procurement%20Poli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erth-and-kinross.cmis.uk.com/Perth-and-Kinross/Document.ashx?czJKcaeAi5tUFL1DTL2UE4zNRBcoShgo=AgKn97V6COx6zNQRxGBeOLjutK45nzTf0gzX5X5JqBoZB6Qta2a81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ED0-6223-41F6-BF21-B591B477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3545</Words>
  <Characters>20209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2019-02-27T14:18:00Z</dcterms:created>
  <dcterms:modified xsi:type="dcterms:W3CDTF">2019-02-27T14:18:00Z</dcterms:modified>
</cp:coreProperties>
</file>